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keepNext w:val="0"/>
        <w:keepLines w:val="0"/>
        <w:pageBreakBefore w:val="0"/>
        <w:kinsoku/>
        <w:wordWrap/>
        <w:overflowPunct/>
        <w:topLinePunct w:val="0"/>
        <w:autoSpaceDE/>
        <w:autoSpaceDN/>
        <w:bidi w:val="0"/>
        <w:adjustRightInd/>
        <w:snapToGrid/>
        <w:spacing w:line="560" w:lineRule="exact"/>
        <w:ind w:left="0" w:leftChars="0" w:firstLine="0" w:firstLineChars="0"/>
        <w:jc w:val="both"/>
        <w:textAlignment w:val="auto"/>
        <w:outlineLvl w:val="0"/>
        <w:rPr>
          <w:rFonts w:hint="eastAsia" w:ascii="黑体" w:hAnsi="黑体" w:eastAsia="黑体" w:cs="黑体"/>
          <w:bCs/>
          <w:color w:val="auto"/>
          <w:spacing w:val="8"/>
          <w:kern w:val="0"/>
          <w:sz w:val="32"/>
          <w:szCs w:val="32"/>
          <w:highlight w:val="none"/>
          <w:shd w:val="clear" w:color="auto" w:fill="FFFFFF"/>
          <w:lang w:val="en-US" w:eastAsia="zh-CN" w:bidi="ar-SA"/>
        </w:rPr>
      </w:pPr>
    </w:p>
    <w:p>
      <w:pPr>
        <w:pStyle w:val="3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方正小标宋简体" w:eastAsia="方正小标宋简体" w:cs="方正小标宋简体"/>
          <w:bCs/>
          <w:color w:val="auto"/>
          <w:spacing w:val="6"/>
          <w:w w:val="100"/>
          <w:kern w:val="0"/>
          <w:sz w:val="44"/>
          <w:szCs w:val="44"/>
          <w:highlight w:val="none"/>
          <w:shd w:val="clear" w:color="auto" w:fill="FFFFFF"/>
          <w:lang w:val="en-US" w:eastAsia="zh-CN" w:bidi="ar-SA"/>
        </w:rPr>
      </w:pPr>
      <w:r>
        <w:rPr>
          <w:rFonts w:hint="eastAsia" w:ascii="方正小标宋简体" w:hAnsi="方正小标宋简体" w:eastAsia="方正小标宋简体" w:cs="方正小标宋简体"/>
          <w:bCs/>
          <w:color w:val="auto"/>
          <w:spacing w:val="6"/>
          <w:w w:val="100"/>
          <w:kern w:val="0"/>
          <w:sz w:val="44"/>
          <w:szCs w:val="44"/>
          <w:highlight w:val="none"/>
          <w:shd w:val="clear" w:color="auto" w:fill="FFFFFF"/>
          <w:lang w:val="en-US" w:eastAsia="zh-CN" w:bidi="ar-SA"/>
        </w:rPr>
        <w:t>黔东南州建设国家级文化生态保护区</w:t>
      </w:r>
    </w:p>
    <w:p>
      <w:pPr>
        <w:pStyle w:val="30"/>
        <w:keepNext w:val="0"/>
        <w:keepLines w:val="0"/>
        <w:pageBreakBefore w:val="0"/>
        <w:kinsoku/>
        <w:wordWrap/>
        <w:overflowPunct/>
        <w:topLinePunct w:val="0"/>
        <w:autoSpaceDE/>
        <w:autoSpaceDN/>
        <w:bidi w:val="0"/>
        <w:adjustRightInd/>
        <w:snapToGrid/>
        <w:spacing w:line="560" w:lineRule="exact"/>
        <w:ind w:left="0" w:leftChars="0" w:firstLine="0" w:firstLineChars="0"/>
        <w:jc w:val="center"/>
        <w:textAlignment w:val="auto"/>
        <w:outlineLvl w:val="0"/>
        <w:rPr>
          <w:rFonts w:hint="eastAsia" w:ascii="方正小标宋简体" w:hAnsi="方正小标宋简体" w:eastAsia="方正小标宋简体" w:cs="方正小标宋简体"/>
          <w:bCs/>
          <w:color w:val="auto"/>
          <w:spacing w:val="6"/>
          <w:w w:val="98"/>
          <w:kern w:val="0"/>
          <w:sz w:val="44"/>
          <w:szCs w:val="44"/>
          <w:highlight w:val="none"/>
          <w:shd w:val="clear" w:color="auto" w:fill="FFFFFF"/>
          <w:lang w:val="en-US" w:eastAsia="zh-CN" w:bidi="ar-SA"/>
        </w:rPr>
      </w:pPr>
      <w:r>
        <w:rPr>
          <w:rFonts w:hint="eastAsia" w:ascii="方正小标宋简体" w:hAnsi="方正小标宋简体" w:eastAsia="方正小标宋简体" w:cs="方正小标宋简体"/>
          <w:bCs/>
          <w:color w:val="auto"/>
          <w:spacing w:val="6"/>
          <w:w w:val="100"/>
          <w:kern w:val="0"/>
          <w:sz w:val="44"/>
          <w:szCs w:val="44"/>
          <w:highlight w:val="none"/>
          <w:shd w:val="clear" w:color="auto" w:fill="FFFFFF"/>
          <w:lang w:val="en-US" w:eastAsia="zh-CN" w:bidi="ar-SA"/>
        </w:rPr>
        <w:t>工作实施方案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Cs/>
          <w:color w:val="auto"/>
          <w:spacing w:val="8"/>
          <w:sz w:val="32"/>
          <w:szCs w:val="32"/>
          <w:highlight w:val="none"/>
          <w:shd w:val="clear" w:color="auto" w:fill="FFFFFF"/>
          <w:lang w:val="en-US" w:eastAsia="zh-CN"/>
        </w:rPr>
      </w:pPr>
      <w:r>
        <w:rPr>
          <w:rFonts w:hint="eastAsia" w:ascii="楷体_GB2312" w:hAnsi="楷体_GB2312" w:eastAsia="楷体_GB2312" w:cs="楷体_GB2312"/>
          <w:bCs/>
          <w:color w:val="auto"/>
          <w:spacing w:val="8"/>
          <w:sz w:val="32"/>
          <w:szCs w:val="32"/>
          <w:highlight w:val="none"/>
          <w:shd w:val="clear" w:color="auto" w:fill="FFFFFF"/>
          <w:lang w:val="en-US" w:eastAsia="zh-CN"/>
        </w:rPr>
        <w:t>(征求意见稿)</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楷体_GB2312" w:hAnsi="楷体_GB2312" w:eastAsia="楷体_GB2312" w:cs="楷体_GB2312"/>
          <w:bCs/>
          <w:color w:val="auto"/>
          <w:spacing w:val="8"/>
          <w:sz w:val="32"/>
          <w:szCs w:val="32"/>
          <w:highlight w:val="none"/>
          <w:shd w:val="clear" w:color="auto" w:fill="FFFFFF"/>
          <w:lang w:val="en-US" w:eastAsia="zh-CN"/>
        </w:rPr>
      </w:pP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bCs/>
          <w:color w:val="auto"/>
          <w:spacing w:val="8"/>
          <w:sz w:val="32"/>
          <w:szCs w:val="32"/>
          <w:highlight w:val="none"/>
          <w:shd w:val="clear" w:color="auto" w:fill="FFFFFF"/>
          <w:lang w:val="en-US" w:eastAsia="zh-CN"/>
        </w:rPr>
      </w:pPr>
      <w:r>
        <w:rPr>
          <w:rFonts w:hint="eastAsia" w:ascii="仿宋_GB2312" w:hAnsi="仿宋_GB2312" w:eastAsia="仿宋_GB2312" w:cs="仿宋_GB2312"/>
          <w:bCs/>
          <w:color w:val="auto"/>
          <w:spacing w:val="8"/>
          <w:sz w:val="32"/>
          <w:szCs w:val="32"/>
          <w:highlight w:val="none"/>
          <w:shd w:val="clear" w:color="auto" w:fill="FFFFFF"/>
          <w:lang w:val="en-US" w:eastAsia="zh-CN"/>
        </w:rPr>
        <w:t>经文化和旅游部评审验收，2023年1月，原黔东南民族文化生态保护实验区正式更名公布为黔东南民族文化生态保护区(以下简称“保护区”)。为全面完成保护区各项建设任务，进一步推动黔东南优秀民族文化传承与创新，结合保护区工作实际，特制定如下工作实施方案。</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outlineLvl w:val="0"/>
        <w:rPr>
          <w:rFonts w:hint="default" w:ascii="楷体_GB2312" w:hAnsi="楷体_GB2312" w:eastAsia="黑体" w:cs="楷体_GB2312"/>
          <w:b/>
          <w:bCs w:val="0"/>
          <w:color w:val="auto"/>
          <w:spacing w:val="8"/>
          <w:sz w:val="32"/>
          <w:szCs w:val="32"/>
          <w:highlight w:val="none"/>
          <w:shd w:val="clear" w:color="auto" w:fill="FFFFFF"/>
          <w:lang w:val="en-US" w:eastAsia="zh-CN"/>
        </w:rPr>
      </w:pPr>
      <w:r>
        <w:rPr>
          <w:rFonts w:hint="eastAsia" w:ascii="黑体" w:hAnsi="黑体" w:eastAsia="黑体" w:cs="黑体"/>
          <w:b w:val="0"/>
          <w:bCs/>
          <w:color w:val="auto"/>
          <w:spacing w:val="8"/>
          <w:sz w:val="32"/>
          <w:szCs w:val="32"/>
          <w:highlight w:val="none"/>
          <w:shd w:val="clear" w:color="auto" w:fill="FFFFFF"/>
        </w:rPr>
        <w:t>一、</w:t>
      </w:r>
      <w:r>
        <w:rPr>
          <w:rFonts w:hint="eastAsia" w:ascii="黑体" w:hAnsi="黑体" w:eastAsia="黑体" w:cs="黑体"/>
          <w:b w:val="0"/>
          <w:bCs/>
          <w:color w:val="auto"/>
          <w:spacing w:val="8"/>
          <w:sz w:val="32"/>
          <w:szCs w:val="32"/>
          <w:highlight w:val="none"/>
          <w:shd w:val="clear" w:color="auto" w:fill="FFFFFF"/>
          <w:lang w:val="en-US" w:eastAsia="zh-CN"/>
        </w:rPr>
        <w:t>总体要求</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5" w:firstLineChars="200"/>
        <w:jc w:val="both"/>
        <w:textAlignment w:val="auto"/>
        <w:rPr>
          <w:rFonts w:hint="eastAsia" w:ascii="楷体_GB2312" w:hAnsi="楷体_GB2312" w:eastAsia="楷体_GB2312" w:cs="楷体_GB2312"/>
          <w:b/>
          <w:bCs w:val="0"/>
          <w:color w:val="auto"/>
          <w:spacing w:val="8"/>
          <w:sz w:val="32"/>
          <w:szCs w:val="32"/>
          <w:highlight w:val="none"/>
          <w:shd w:val="clear" w:color="auto" w:fill="FFFFFF"/>
          <w:lang w:eastAsia="zh-CN"/>
        </w:rPr>
      </w:pPr>
      <w:r>
        <w:rPr>
          <w:rFonts w:hint="eastAsia" w:ascii="楷体_GB2312" w:hAnsi="楷体_GB2312" w:eastAsia="楷体_GB2312" w:cs="楷体_GB2312"/>
          <w:b/>
          <w:bCs w:val="0"/>
          <w:color w:val="auto"/>
          <w:spacing w:val="8"/>
          <w:sz w:val="32"/>
          <w:szCs w:val="32"/>
          <w:highlight w:val="none"/>
          <w:shd w:val="clear" w:color="auto" w:fill="FFFFFF"/>
          <w:lang w:eastAsia="zh-CN"/>
        </w:rPr>
        <w:t>（一）指导思想</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bCs/>
          <w:color w:val="auto"/>
          <w:spacing w:val="8"/>
          <w:sz w:val="32"/>
          <w:szCs w:val="32"/>
          <w:highlight w:val="none"/>
          <w:shd w:val="clear" w:color="auto" w:fill="FFFFFF"/>
        </w:rPr>
      </w:pPr>
      <w:r>
        <w:rPr>
          <w:rFonts w:hint="eastAsia" w:ascii="仿宋_GB2312" w:hAnsi="仿宋_GB2312" w:eastAsia="仿宋_GB2312" w:cs="仿宋_GB2312"/>
          <w:bCs/>
          <w:color w:val="auto"/>
          <w:spacing w:val="8"/>
          <w:sz w:val="32"/>
          <w:szCs w:val="32"/>
          <w:highlight w:val="none"/>
          <w:shd w:val="clear" w:color="auto" w:fill="FFFFFF"/>
        </w:rPr>
        <w:t>以习近平新时代中国特色社会主义思想为指导，深入贯彻落实党的二十大精神</w:t>
      </w:r>
      <w:r>
        <w:rPr>
          <w:rFonts w:hint="eastAsia" w:ascii="仿宋_GB2312" w:hAnsi="仿宋_GB2312" w:eastAsia="仿宋_GB2312" w:cs="仿宋_GB2312"/>
          <w:bCs/>
          <w:color w:val="auto"/>
          <w:spacing w:val="8"/>
          <w:sz w:val="32"/>
          <w:szCs w:val="32"/>
          <w:highlight w:val="none"/>
          <w:shd w:val="clear" w:color="auto" w:fill="FFFFFF"/>
          <w:lang w:eastAsia="zh-CN"/>
        </w:rPr>
        <w:t>、</w:t>
      </w:r>
      <w:r>
        <w:rPr>
          <w:rFonts w:hint="eastAsia" w:ascii="仿宋_GB2312" w:hAnsi="仿宋_GB2312" w:eastAsia="仿宋_GB2312" w:cs="仿宋_GB2312"/>
          <w:bCs/>
          <w:color w:val="auto"/>
          <w:spacing w:val="8"/>
          <w:sz w:val="32"/>
          <w:szCs w:val="32"/>
          <w:highlight w:val="none"/>
          <w:shd w:val="clear" w:color="auto" w:fill="FFFFFF"/>
        </w:rPr>
        <w:t>习近平总书记关于非物质文化遗产保护工作的重要指示精神</w:t>
      </w:r>
      <w:r>
        <w:rPr>
          <w:rFonts w:hint="eastAsia" w:ascii="仿宋_GB2312" w:hAnsi="仿宋_GB2312" w:eastAsia="仿宋_GB2312" w:cs="仿宋_GB2312"/>
          <w:bCs/>
          <w:color w:val="auto"/>
          <w:spacing w:val="8"/>
          <w:sz w:val="32"/>
          <w:szCs w:val="32"/>
          <w:highlight w:val="none"/>
          <w:shd w:val="clear" w:color="auto" w:fill="FFFFFF"/>
          <w:lang w:eastAsia="zh-CN"/>
        </w:rPr>
        <w:t>和视察贵州重要讲话精神</w:t>
      </w:r>
      <w:r>
        <w:rPr>
          <w:rFonts w:hint="eastAsia" w:ascii="仿宋_GB2312" w:hAnsi="仿宋_GB2312" w:eastAsia="仿宋_GB2312" w:cs="仿宋_GB2312"/>
          <w:bCs/>
          <w:color w:val="auto"/>
          <w:spacing w:val="8"/>
          <w:sz w:val="32"/>
          <w:szCs w:val="32"/>
          <w:highlight w:val="none"/>
          <w:shd w:val="clear" w:color="auto" w:fill="FFFFFF"/>
        </w:rPr>
        <w:t>，推进实施《中共中央办公厅 国务院办公厅关于进一步加强非物质文化遗产保护工作的意见》《中华人民共和国非物质文化遗产法》《国家级文化生态保护区管理办法》《</w:t>
      </w:r>
      <w:r>
        <w:rPr>
          <w:rFonts w:hint="eastAsia" w:ascii="仿宋_GB2312" w:hAnsi="仿宋_GB2312" w:eastAsia="仿宋_GB2312" w:cs="仿宋_GB2312"/>
          <w:bCs/>
          <w:color w:val="auto"/>
          <w:spacing w:val="8"/>
          <w:sz w:val="32"/>
          <w:szCs w:val="32"/>
          <w:highlight w:val="none"/>
          <w:shd w:val="clear" w:color="auto" w:fill="FFFFFF"/>
          <w:lang w:eastAsia="zh-CN"/>
        </w:rPr>
        <w:t>黔东南民族文化生态保护区</w:t>
      </w:r>
      <w:r>
        <w:rPr>
          <w:rFonts w:hint="eastAsia" w:ascii="仿宋_GB2312" w:hAnsi="仿宋_GB2312" w:eastAsia="仿宋_GB2312" w:cs="仿宋_GB2312"/>
          <w:bCs/>
          <w:color w:val="auto"/>
          <w:spacing w:val="8"/>
          <w:sz w:val="32"/>
          <w:szCs w:val="32"/>
          <w:highlight w:val="none"/>
          <w:shd w:val="clear" w:color="auto" w:fill="FFFFFF"/>
        </w:rPr>
        <w:t>总体规划（20</w:t>
      </w:r>
      <w:r>
        <w:rPr>
          <w:rFonts w:hint="eastAsia" w:ascii="仿宋_GB2312" w:hAnsi="仿宋_GB2312" w:eastAsia="仿宋_GB2312" w:cs="仿宋_GB2312"/>
          <w:bCs/>
          <w:color w:val="auto"/>
          <w:spacing w:val="8"/>
          <w:sz w:val="32"/>
          <w:szCs w:val="32"/>
          <w:highlight w:val="none"/>
          <w:shd w:val="clear" w:color="auto" w:fill="FFFFFF"/>
          <w:lang w:val="en-US" w:eastAsia="zh-CN"/>
        </w:rPr>
        <w:t>16</w:t>
      </w:r>
      <w:r>
        <w:rPr>
          <w:rFonts w:hint="eastAsia" w:ascii="仿宋_GB2312" w:hAnsi="仿宋_GB2312" w:eastAsia="仿宋_GB2312" w:cs="仿宋_GB2312"/>
          <w:bCs/>
          <w:color w:val="auto"/>
          <w:spacing w:val="8"/>
          <w:sz w:val="32"/>
          <w:szCs w:val="32"/>
          <w:highlight w:val="none"/>
          <w:shd w:val="clear" w:color="auto" w:fill="FFFFFF"/>
        </w:rPr>
        <w:t>年—20</w:t>
      </w:r>
      <w:r>
        <w:rPr>
          <w:rFonts w:hint="eastAsia" w:ascii="仿宋_GB2312" w:hAnsi="仿宋_GB2312" w:eastAsia="仿宋_GB2312" w:cs="仿宋_GB2312"/>
          <w:bCs/>
          <w:color w:val="auto"/>
          <w:spacing w:val="8"/>
          <w:sz w:val="32"/>
          <w:szCs w:val="32"/>
          <w:highlight w:val="none"/>
          <w:shd w:val="clear" w:color="auto" w:fill="FFFFFF"/>
          <w:lang w:val="en-US" w:eastAsia="zh-CN"/>
        </w:rPr>
        <w:t>30</w:t>
      </w:r>
      <w:r>
        <w:rPr>
          <w:rFonts w:hint="eastAsia" w:ascii="仿宋_GB2312" w:hAnsi="仿宋_GB2312" w:eastAsia="仿宋_GB2312" w:cs="仿宋_GB2312"/>
          <w:bCs/>
          <w:color w:val="auto"/>
          <w:spacing w:val="8"/>
          <w:sz w:val="32"/>
          <w:szCs w:val="32"/>
          <w:highlight w:val="none"/>
          <w:shd w:val="clear" w:color="auto" w:fill="FFFFFF"/>
        </w:rPr>
        <w:t>年）》</w:t>
      </w:r>
      <w:r>
        <w:rPr>
          <w:rFonts w:hint="eastAsia" w:ascii="仿宋_GB2312" w:hAnsi="仿宋_GB2312" w:eastAsia="仿宋_GB2312" w:cs="仿宋_GB2312"/>
          <w:bCs/>
          <w:color w:val="auto"/>
          <w:spacing w:val="8"/>
          <w:sz w:val="32"/>
          <w:szCs w:val="32"/>
          <w:highlight w:val="none"/>
          <w:shd w:val="clear" w:color="auto" w:fill="FFFFFF"/>
          <w:lang w:eastAsia="zh-CN"/>
        </w:rPr>
        <w:t>。加强黔东南文化生态保护，</w:t>
      </w:r>
      <w:r>
        <w:rPr>
          <w:rFonts w:hint="eastAsia" w:ascii="仿宋_GB2312" w:hAnsi="仿宋_GB2312" w:eastAsia="仿宋_GB2312" w:cs="仿宋_GB2312"/>
          <w:i w:val="0"/>
          <w:caps w:val="0"/>
          <w:color w:val="auto"/>
          <w:spacing w:val="0"/>
          <w:sz w:val="32"/>
          <w:szCs w:val="32"/>
          <w:shd w:val="clear" w:fill="FFFFFF"/>
        </w:rPr>
        <w:t>充分尊重人民群众的主体地位，贯彻新发展理念，传承弘扬</w:t>
      </w:r>
      <w:r>
        <w:rPr>
          <w:rFonts w:hint="eastAsia" w:ascii="仿宋_GB2312" w:hAnsi="仿宋_GB2312" w:eastAsia="仿宋_GB2312" w:cs="仿宋_GB2312"/>
          <w:i w:val="0"/>
          <w:caps w:val="0"/>
          <w:color w:val="auto"/>
          <w:spacing w:val="0"/>
          <w:sz w:val="32"/>
          <w:szCs w:val="32"/>
          <w:shd w:val="clear" w:fill="FFFFFF"/>
          <w:lang w:eastAsia="zh-CN"/>
        </w:rPr>
        <w:t>中华</w:t>
      </w:r>
      <w:r>
        <w:rPr>
          <w:rFonts w:hint="eastAsia" w:ascii="仿宋_GB2312" w:hAnsi="仿宋_GB2312" w:eastAsia="仿宋_GB2312" w:cs="仿宋_GB2312"/>
          <w:i w:val="0"/>
          <w:caps w:val="0"/>
          <w:color w:val="auto"/>
          <w:spacing w:val="0"/>
          <w:sz w:val="32"/>
          <w:szCs w:val="32"/>
          <w:shd w:val="clear" w:fill="FFFFFF"/>
        </w:rPr>
        <w:t>优秀传统文化，坚定文化自信，满足人民日益增长的美好生活需要，</w:t>
      </w:r>
      <w:r>
        <w:rPr>
          <w:rFonts w:hint="eastAsia" w:ascii="仿宋_GB2312" w:hAnsi="仿宋_GB2312" w:eastAsia="仿宋_GB2312" w:cs="仿宋_GB2312"/>
          <w:i w:val="0"/>
          <w:caps w:val="0"/>
          <w:color w:val="auto"/>
          <w:spacing w:val="0"/>
          <w:sz w:val="32"/>
          <w:szCs w:val="32"/>
          <w:shd w:val="clear" w:fill="FFFFFF"/>
          <w:lang w:eastAsia="zh-CN"/>
        </w:rPr>
        <w:t>不断</w:t>
      </w:r>
      <w:r>
        <w:rPr>
          <w:rFonts w:hint="eastAsia" w:ascii="仿宋_GB2312" w:hAnsi="仿宋_GB2312" w:eastAsia="仿宋_GB2312" w:cs="仿宋_GB2312"/>
          <w:bCs/>
          <w:color w:val="auto"/>
          <w:spacing w:val="8"/>
          <w:sz w:val="32"/>
          <w:szCs w:val="32"/>
          <w:highlight w:val="none"/>
          <w:shd w:val="clear" w:color="auto" w:fill="FFFFFF"/>
        </w:rPr>
        <w:t>增强民族凝聚力，铸牢中华民族共同体意识，</w:t>
      </w:r>
      <w:r>
        <w:rPr>
          <w:rFonts w:hint="eastAsia" w:ascii="仿宋_GB2312" w:hAnsi="仿宋_GB2312" w:eastAsia="仿宋_GB2312" w:cs="仿宋_GB2312"/>
          <w:i w:val="0"/>
          <w:caps w:val="0"/>
          <w:color w:val="auto"/>
          <w:spacing w:val="0"/>
          <w:sz w:val="32"/>
          <w:szCs w:val="32"/>
          <w:shd w:val="clear" w:fill="FFFFFF"/>
        </w:rPr>
        <w:t>推动</w:t>
      </w:r>
      <w:r>
        <w:rPr>
          <w:rFonts w:hint="eastAsia" w:ascii="仿宋_GB2312" w:hAnsi="仿宋_GB2312" w:eastAsia="仿宋_GB2312" w:cs="仿宋_GB2312"/>
          <w:i w:val="0"/>
          <w:caps w:val="0"/>
          <w:color w:val="auto"/>
          <w:spacing w:val="0"/>
          <w:sz w:val="32"/>
          <w:szCs w:val="32"/>
          <w:shd w:val="clear" w:fill="FFFFFF"/>
          <w:lang w:eastAsia="zh-CN"/>
        </w:rPr>
        <w:t>中华优秀</w:t>
      </w:r>
      <w:r>
        <w:rPr>
          <w:rFonts w:hint="eastAsia" w:ascii="仿宋_GB2312" w:hAnsi="仿宋_GB2312" w:eastAsia="仿宋_GB2312" w:cs="仿宋_GB2312"/>
          <w:i w:val="0"/>
          <w:caps w:val="0"/>
          <w:color w:val="auto"/>
          <w:spacing w:val="0"/>
          <w:sz w:val="32"/>
          <w:szCs w:val="32"/>
          <w:shd w:val="clear" w:fill="FFFFFF"/>
        </w:rPr>
        <w:t>传统文化创造性转化、创新性发展</w:t>
      </w:r>
      <w:r>
        <w:rPr>
          <w:rFonts w:hint="eastAsia" w:ascii="仿宋_GB2312" w:hAnsi="仿宋_GB2312" w:eastAsia="仿宋_GB2312" w:cs="仿宋_GB2312"/>
          <w:bCs/>
          <w:color w:val="auto"/>
          <w:spacing w:val="8"/>
          <w:sz w:val="32"/>
          <w:szCs w:val="32"/>
          <w:highlight w:val="none"/>
          <w:shd w:val="clear" w:color="auto" w:fill="FFFFFF"/>
        </w:rPr>
        <w:t>。</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75" w:firstLineChars="200"/>
        <w:jc w:val="both"/>
        <w:textAlignment w:val="auto"/>
        <w:rPr>
          <w:rFonts w:hint="eastAsia" w:ascii="楷体_GB2312" w:hAnsi="楷体_GB2312" w:eastAsia="楷体_GB2312" w:cs="楷体_GB2312"/>
          <w:b/>
          <w:bCs w:val="0"/>
          <w:color w:val="auto"/>
          <w:spacing w:val="8"/>
          <w:sz w:val="32"/>
          <w:szCs w:val="32"/>
          <w:highlight w:val="none"/>
          <w:shd w:val="clear" w:color="auto" w:fill="FFFFFF"/>
          <w:lang w:eastAsia="zh-CN"/>
        </w:rPr>
      </w:pPr>
      <w:r>
        <w:rPr>
          <w:rFonts w:hint="eastAsia" w:ascii="楷体_GB2312" w:hAnsi="楷体_GB2312" w:eastAsia="楷体_GB2312" w:cs="楷体_GB2312"/>
          <w:b/>
          <w:bCs w:val="0"/>
          <w:color w:val="auto"/>
          <w:spacing w:val="8"/>
          <w:sz w:val="32"/>
          <w:szCs w:val="32"/>
          <w:highlight w:val="none"/>
          <w:shd w:val="clear" w:color="auto" w:fill="FFFFFF"/>
          <w:lang w:eastAsia="zh-CN"/>
        </w:rPr>
        <w:t>（二）基本原则</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仿宋_GB2312" w:hAnsi="仿宋_GB2312" w:eastAsia="仿宋_GB2312" w:cs="仿宋_GB2312"/>
          <w:bCs/>
          <w:color w:val="auto"/>
          <w:spacing w:val="8"/>
          <w:sz w:val="32"/>
          <w:szCs w:val="32"/>
          <w:highlight w:val="none"/>
          <w:shd w:val="clear" w:color="auto" w:fill="FFFFFF"/>
        </w:rPr>
      </w:pPr>
      <w:r>
        <w:rPr>
          <w:rFonts w:hint="eastAsia" w:ascii="仿宋_GB2312" w:hAnsi="仿宋_GB2312" w:eastAsia="仿宋_GB2312" w:cs="仿宋_GB2312"/>
          <w:bCs/>
          <w:color w:val="auto"/>
          <w:spacing w:val="8"/>
          <w:sz w:val="32"/>
          <w:szCs w:val="32"/>
          <w:highlight w:val="none"/>
          <w:shd w:val="clear" w:color="auto" w:fill="FFFFFF"/>
          <w:lang w:eastAsia="zh-CN"/>
        </w:rPr>
        <w:t>贯彻“保护为主、抢救第一、合理利用、传承发展”的</w:t>
      </w:r>
      <w:r>
        <w:rPr>
          <w:rFonts w:hint="eastAsia" w:ascii="仿宋_GB2312" w:hAnsi="仿宋_GB2312" w:eastAsia="仿宋_GB2312" w:cs="仿宋_GB2312"/>
          <w:bCs/>
          <w:color w:val="auto"/>
          <w:spacing w:val="8"/>
          <w:sz w:val="32"/>
          <w:szCs w:val="32"/>
          <w:highlight w:val="none"/>
          <w:shd w:val="clear" w:color="auto" w:fill="FFFFFF"/>
          <w:lang w:val="en-US" w:eastAsia="zh-CN"/>
        </w:rPr>
        <w:t>工作</w:t>
      </w:r>
      <w:r>
        <w:rPr>
          <w:rFonts w:hint="eastAsia" w:ascii="仿宋_GB2312" w:hAnsi="仿宋_GB2312" w:eastAsia="仿宋_GB2312" w:cs="仿宋_GB2312"/>
          <w:bCs/>
          <w:color w:val="auto"/>
          <w:spacing w:val="8"/>
          <w:sz w:val="32"/>
          <w:szCs w:val="32"/>
          <w:highlight w:val="none"/>
          <w:shd w:val="clear" w:color="auto" w:fill="FFFFFF"/>
          <w:lang w:eastAsia="zh-CN"/>
        </w:rPr>
        <w:t>方针，</w:t>
      </w:r>
      <w:r>
        <w:rPr>
          <w:rFonts w:hint="eastAsia" w:ascii="Times New Roman" w:hAnsi="Times New Roman" w:eastAsia="仿宋_GB2312" w:cs="Times New Roman"/>
          <w:color w:val="auto"/>
          <w:sz w:val="32"/>
          <w:szCs w:val="32"/>
          <w:highlight w:val="none"/>
          <w:lang w:eastAsia="zh-CN"/>
        </w:rPr>
        <w:t>坚持“保护优先、整体保护、见人见物见生活”理念，</w:t>
      </w:r>
      <w:r>
        <w:rPr>
          <w:rFonts w:hint="eastAsia" w:ascii="仿宋_GB2312" w:hAnsi="仿宋_GB2312" w:eastAsia="仿宋_GB2312" w:cs="仿宋_GB2312"/>
          <w:bCs/>
          <w:color w:val="auto"/>
          <w:spacing w:val="8"/>
          <w:sz w:val="32"/>
          <w:szCs w:val="32"/>
          <w:highlight w:val="none"/>
          <w:shd w:val="clear" w:color="auto" w:fill="FFFFFF"/>
          <w:lang w:eastAsia="zh-CN"/>
        </w:rPr>
        <w:t>紧紧围绕“遗产丰富、氛围浓厚、特色鲜明、民众受益”建设目标，坚持政府主导、社会参与、长远规划、分步实施、分类保护、以人为本的基本原则，注重真实性、整体性和传承性，以保护非物质文化遗产为核心，加大对黔东南州境内历史文化积淀丰厚、存续状态良好，具有重要价值和鲜明特色的文化形态的整体性、系统性保护力度。</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rPr>
        <w:t>（</w:t>
      </w:r>
      <w:r>
        <w:rPr>
          <w:rFonts w:hint="eastAsia" w:ascii="楷体_GB2312" w:hAnsi="楷体_GB2312" w:eastAsia="楷体_GB2312" w:cs="楷体_GB2312"/>
          <w:b/>
          <w:bCs w:val="0"/>
          <w:color w:val="auto"/>
          <w:sz w:val="32"/>
          <w:szCs w:val="32"/>
          <w:highlight w:val="none"/>
          <w:lang w:eastAsia="zh-CN"/>
        </w:rPr>
        <w:t>三</w:t>
      </w:r>
      <w:r>
        <w:rPr>
          <w:rFonts w:hint="eastAsia" w:ascii="楷体_GB2312" w:hAnsi="楷体_GB2312" w:eastAsia="楷体_GB2312" w:cs="楷体_GB2312"/>
          <w:b/>
          <w:bCs w:val="0"/>
          <w:color w:val="auto"/>
          <w:sz w:val="32"/>
          <w:szCs w:val="32"/>
          <w:highlight w:val="none"/>
        </w:rPr>
        <w:t>）</w:t>
      </w:r>
      <w:r>
        <w:rPr>
          <w:rFonts w:hint="eastAsia" w:ascii="楷体_GB2312" w:hAnsi="楷体_GB2312" w:eastAsia="楷体_GB2312" w:cs="楷体_GB2312"/>
          <w:b/>
          <w:bCs w:val="0"/>
          <w:color w:val="auto"/>
          <w:sz w:val="32"/>
          <w:szCs w:val="32"/>
          <w:highlight w:val="none"/>
          <w:lang w:eastAsia="zh-CN"/>
        </w:rPr>
        <w:t>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heme="minorBidi"/>
          <w:color w:val="auto"/>
          <w:kern w:val="2"/>
          <w:sz w:val="32"/>
          <w:szCs w:val="32"/>
          <w:highlight w:val="none"/>
          <w:lang w:val="en-US" w:eastAsia="zh-CN" w:bidi="ar-SA"/>
        </w:rPr>
      </w:pPr>
      <w:r>
        <w:rPr>
          <w:rFonts w:hint="eastAsia" w:ascii="仿宋_GB2312" w:eastAsia="仿宋_GB2312" w:cstheme="minorBidi"/>
          <w:color w:val="auto"/>
          <w:kern w:val="2"/>
          <w:sz w:val="32"/>
          <w:szCs w:val="32"/>
          <w:highlight w:val="none"/>
          <w:lang w:val="en-US" w:eastAsia="zh-CN" w:bidi="ar-SA"/>
        </w:rPr>
        <w:t>到2027年，将黔东南州</w:t>
      </w:r>
      <w:r>
        <w:rPr>
          <w:rFonts w:hint="eastAsia" w:ascii="仿宋_GB2312" w:eastAsia="仿宋_GB2312"/>
          <w:sz w:val="32"/>
          <w:szCs w:val="32"/>
          <w:highlight w:val="none"/>
          <w:lang w:eastAsia="zh-CN"/>
        </w:rPr>
        <w:t>建</w:t>
      </w:r>
      <w:r>
        <w:rPr>
          <w:rFonts w:hint="eastAsia" w:ascii="仿宋_GB2312" w:eastAsia="仿宋_GB2312"/>
          <w:sz w:val="32"/>
          <w:szCs w:val="32"/>
          <w:highlight w:val="none"/>
        </w:rPr>
        <w:t>成为国内</w:t>
      </w:r>
      <w:r>
        <w:rPr>
          <w:rFonts w:hint="eastAsia" w:ascii="仿宋_GB2312" w:eastAsia="仿宋_GB2312"/>
          <w:sz w:val="32"/>
          <w:szCs w:val="32"/>
          <w:highlight w:val="none"/>
          <w:lang w:eastAsia="zh-CN"/>
        </w:rPr>
        <w:t>知名的国家级</w:t>
      </w:r>
      <w:r>
        <w:rPr>
          <w:rFonts w:hint="eastAsia" w:ascii="仿宋_GB2312" w:eastAsia="仿宋_GB2312"/>
          <w:sz w:val="32"/>
          <w:szCs w:val="32"/>
          <w:highlight w:val="none"/>
        </w:rPr>
        <w:t>文化生态保护区，</w:t>
      </w:r>
      <w:r>
        <w:rPr>
          <w:rFonts w:hint="eastAsia" w:ascii="仿宋_GB2312" w:eastAsia="仿宋_GB2312"/>
          <w:color w:val="auto"/>
          <w:sz w:val="32"/>
          <w:szCs w:val="32"/>
          <w:highlight w:val="none"/>
        </w:rPr>
        <w:t>保护</w:t>
      </w:r>
      <w:r>
        <w:rPr>
          <w:rFonts w:hint="eastAsia" w:ascii="仿宋_GB2312" w:eastAsia="仿宋_GB2312"/>
          <w:color w:val="auto"/>
          <w:sz w:val="32"/>
          <w:szCs w:val="32"/>
          <w:highlight w:val="none"/>
          <w:lang w:eastAsia="zh-CN"/>
        </w:rPr>
        <w:t>区</w:t>
      </w:r>
      <w:r>
        <w:rPr>
          <w:rFonts w:hint="eastAsia" w:ascii="仿宋_GB2312" w:eastAsia="仿宋_GB2312"/>
          <w:color w:val="auto"/>
          <w:sz w:val="32"/>
          <w:szCs w:val="32"/>
          <w:highlight w:val="none"/>
        </w:rPr>
        <w:t>工作</w:t>
      </w:r>
      <w:r>
        <w:rPr>
          <w:rFonts w:hint="eastAsia" w:ascii="仿宋_GB2312" w:eastAsia="仿宋_GB2312"/>
          <w:color w:val="auto"/>
          <w:sz w:val="32"/>
          <w:szCs w:val="32"/>
          <w:highlight w:val="none"/>
          <w:lang w:eastAsia="zh-CN"/>
        </w:rPr>
        <w:t>机制更加完善，相关配套政策措施更加健全，</w:t>
      </w:r>
      <w:r>
        <w:rPr>
          <w:rFonts w:hint="eastAsia" w:ascii="仿宋_GB2312" w:eastAsia="仿宋_GB2312" w:cstheme="minorBidi"/>
          <w:color w:val="auto"/>
          <w:kern w:val="2"/>
          <w:sz w:val="32"/>
          <w:szCs w:val="32"/>
          <w:highlight w:val="none"/>
          <w:lang w:val="en-US" w:eastAsia="zh-CN" w:bidi="ar-SA"/>
        </w:rPr>
        <w:t>保护孕育发展非物质文化遗产的人文环境和自然环境，保护区建设取得重大突破，文化生态培育取得重大成果，各民族优秀传统文化得以继承和弘扬，非物质文化遗产保护名录体系进一步健全，</w:t>
      </w:r>
      <w:r>
        <w:rPr>
          <w:rFonts w:hint="eastAsia" w:ascii="仿宋_GB2312" w:eastAsia="仿宋_GB2312"/>
          <w:color w:val="auto"/>
          <w:sz w:val="32"/>
          <w:szCs w:val="32"/>
          <w:highlight w:val="none"/>
          <w:lang w:eastAsia="zh-CN"/>
        </w:rPr>
        <w:t>各级非物质文化遗产项目名录、代表性传承人数量明显提升</w:t>
      </w:r>
      <w:r>
        <w:rPr>
          <w:rFonts w:hint="eastAsia" w:ascii="仿宋_GB2312" w:eastAsia="仿宋_GB2312"/>
          <w:color w:val="auto"/>
          <w:sz w:val="32"/>
          <w:szCs w:val="32"/>
          <w:highlight w:val="none"/>
          <w:lang w:val="en-US" w:eastAsia="zh-CN"/>
        </w:rPr>
        <w:t>，</w:t>
      </w:r>
      <w:r>
        <w:rPr>
          <w:rFonts w:hint="eastAsia" w:ascii="仿宋_GB2312" w:eastAsia="仿宋_GB2312" w:cstheme="minorBidi"/>
          <w:color w:val="auto"/>
          <w:kern w:val="2"/>
          <w:sz w:val="32"/>
          <w:szCs w:val="32"/>
          <w:highlight w:val="none"/>
          <w:lang w:val="en-US" w:eastAsia="zh-CN" w:bidi="ar-SA"/>
        </w:rPr>
        <w:t>抢救性保护、生产性保护、整体性保护成效更加显著，切实推动非物质文化遗产创造性转化、创新性发展，形成以文塑旅、以旅彰文的良性互动模式，文化与旅游深度融合发展取得明显成效。</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黑体" w:hAnsi="黑体" w:eastAsia="黑体" w:cs="黑体"/>
          <w:bCs/>
          <w:color w:val="auto"/>
          <w:spacing w:val="8"/>
          <w:sz w:val="32"/>
          <w:szCs w:val="32"/>
          <w:highlight w:val="none"/>
          <w:shd w:val="clear" w:color="auto" w:fill="FFFFFF"/>
          <w:lang w:val="en-US" w:eastAsia="zh-CN"/>
        </w:rPr>
      </w:pPr>
      <w:r>
        <w:rPr>
          <w:rFonts w:hint="eastAsia" w:ascii="仿宋_GB2312" w:hAnsi="仿宋_GB2312" w:eastAsia="仿宋_GB2312" w:cs="仿宋_GB2312"/>
          <w:bCs/>
          <w:color w:val="auto"/>
          <w:spacing w:val="8"/>
          <w:sz w:val="32"/>
          <w:szCs w:val="32"/>
          <w:highlight w:val="none"/>
          <w:shd w:val="clear" w:color="auto" w:fill="FFFFFF"/>
          <w:lang w:val="en-US" w:eastAsia="zh-CN"/>
        </w:rPr>
        <w:t>到2030年，非物质文化遗产整体性、系统性保护全面有效，保护区工作机制更加健全，保护区建设理念深入人心，非物质文化遗产传承活力明显增强，黔东南民族文化在国内外知名度、美誉度、影响力显著提升，保护区建设在推动全州经济社会可持续发展和融入重大国家战略中的作用更加彰显，走出一条符合黔东南州实际的文化生态保护之路，将黔东南州建设成为全国</w:t>
      </w:r>
      <w:r>
        <w:rPr>
          <w:rFonts w:hint="eastAsia" w:ascii="仿宋_GB2312" w:hAnsi="仿宋_GB2312" w:eastAsia="仿宋_GB2312" w:cs="仿宋_GB2312"/>
          <w:color w:val="auto"/>
          <w:sz w:val="32"/>
          <w:szCs w:val="32"/>
          <w:lang w:val="en-US" w:eastAsia="zh-CN"/>
        </w:rPr>
        <w:t>非物质文化遗产</w:t>
      </w:r>
      <w:r>
        <w:rPr>
          <w:rFonts w:hint="eastAsia" w:ascii="仿宋_GB2312" w:hAnsi="仿宋_GB2312" w:eastAsia="仿宋_GB2312" w:cs="仿宋_GB2312"/>
          <w:color w:val="auto"/>
          <w:sz w:val="32"/>
          <w:szCs w:val="32"/>
          <w:lang w:eastAsia="zh-CN"/>
        </w:rPr>
        <w:t>保护</w:t>
      </w:r>
      <w:r>
        <w:rPr>
          <w:rFonts w:hint="eastAsia" w:ascii="仿宋_GB2312" w:hAnsi="仿宋_GB2312" w:eastAsia="仿宋_GB2312" w:cs="仿宋_GB2312"/>
          <w:color w:val="auto"/>
          <w:sz w:val="32"/>
          <w:szCs w:val="32"/>
        </w:rPr>
        <w:t>的先进区、示范区。</w:t>
      </w:r>
    </w:p>
    <w:p>
      <w:pPr>
        <w:pStyle w:val="1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outlineLvl w:val="0"/>
        <w:rPr>
          <w:rFonts w:hint="eastAsia" w:ascii="楷体_GB2312" w:hAnsi="楷体_GB2312" w:eastAsia="楷体_GB2312" w:cs="楷体_GB2312"/>
          <w:b/>
          <w:color w:val="auto"/>
          <w:spacing w:val="8"/>
          <w:sz w:val="32"/>
          <w:szCs w:val="32"/>
          <w:highlight w:val="none"/>
          <w:shd w:val="clear" w:color="auto" w:fill="FFFFFF"/>
        </w:rPr>
      </w:pPr>
      <w:r>
        <w:rPr>
          <w:rFonts w:hint="eastAsia" w:ascii="黑体" w:hAnsi="黑体" w:eastAsia="黑体" w:cs="黑体"/>
          <w:bCs/>
          <w:color w:val="auto"/>
          <w:spacing w:val="8"/>
          <w:sz w:val="32"/>
          <w:szCs w:val="32"/>
          <w:highlight w:val="none"/>
          <w:shd w:val="clear" w:color="auto" w:fill="FFFFFF"/>
          <w:lang w:val="en-US" w:eastAsia="zh-CN"/>
        </w:rPr>
        <w:t>二</w:t>
      </w:r>
      <w:r>
        <w:rPr>
          <w:rFonts w:hint="eastAsia" w:ascii="黑体" w:hAnsi="黑体" w:eastAsia="黑体" w:cs="黑体"/>
          <w:bCs/>
          <w:color w:val="auto"/>
          <w:spacing w:val="8"/>
          <w:sz w:val="32"/>
          <w:szCs w:val="32"/>
          <w:highlight w:val="none"/>
          <w:shd w:val="clear" w:color="auto" w:fill="FFFFFF"/>
        </w:rPr>
        <w:t>、</w:t>
      </w:r>
      <w:r>
        <w:rPr>
          <w:rFonts w:hint="eastAsia" w:ascii="黑体" w:hAnsi="黑体" w:eastAsia="黑体" w:cs="黑体"/>
          <w:bCs/>
          <w:color w:val="auto"/>
          <w:spacing w:val="8"/>
          <w:sz w:val="32"/>
          <w:szCs w:val="32"/>
          <w:highlight w:val="none"/>
          <w:shd w:val="clear" w:color="auto" w:fill="FFFFFF"/>
          <w:lang w:eastAsia="zh-CN"/>
        </w:rPr>
        <w:t>重点</w:t>
      </w:r>
      <w:r>
        <w:rPr>
          <w:rFonts w:hint="eastAsia" w:ascii="黑体" w:hAnsi="黑体" w:eastAsia="黑体" w:cs="黑体"/>
          <w:bCs/>
          <w:color w:val="auto"/>
          <w:spacing w:val="8"/>
          <w:sz w:val="32"/>
          <w:szCs w:val="32"/>
          <w:highlight w:val="none"/>
          <w:shd w:val="clear" w:color="auto" w:fill="FFFFFF"/>
          <w:lang w:val="en-US" w:eastAsia="zh-CN"/>
        </w:rPr>
        <w:t>任务</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_GB2312" w:eastAsia="仿宋_GB2312" w:cs="仿宋_GB2312"/>
          <w:b w:val="0"/>
          <w:bCs w:val="0"/>
          <w:color w:val="auto"/>
          <w:kern w:val="0"/>
          <w:sz w:val="32"/>
          <w:szCs w:val="32"/>
          <w:highlight w:val="none"/>
          <w:lang w:val="en-US" w:eastAsia="zh-CN" w:bidi="en-US"/>
        </w:rPr>
      </w:pPr>
      <w:r>
        <w:rPr>
          <w:rFonts w:hint="eastAsia" w:ascii="仿宋_GB2312" w:hAnsi="仿宋_GB2312" w:eastAsia="仿宋_GB2312" w:cs="仿宋_GB2312"/>
          <w:b w:val="0"/>
          <w:bCs w:val="0"/>
          <w:color w:val="auto"/>
          <w:kern w:val="0"/>
          <w:sz w:val="32"/>
          <w:szCs w:val="32"/>
          <w:highlight w:val="none"/>
          <w:lang w:val="en-US" w:eastAsia="zh-CN" w:bidi="en-US"/>
        </w:rPr>
        <w:t>充分利用保护区丰富文化遗产资源及现有建设成果,紧紧围绕传承与创新,着力推进“八大体系”建设,高质量推进保护区建设。</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en-US"/>
        </w:rPr>
      </w:pPr>
      <w:r>
        <w:rPr>
          <w:rFonts w:hint="eastAsia" w:ascii="楷体_GB2312" w:hAnsi="楷体_GB2312" w:eastAsia="楷体_GB2312" w:cs="楷体_GB2312"/>
          <w:b/>
          <w:bCs/>
          <w:color w:val="auto"/>
          <w:kern w:val="0"/>
          <w:sz w:val="32"/>
          <w:szCs w:val="32"/>
          <w:highlight w:val="none"/>
          <w:lang w:val="en-US" w:eastAsia="zh-CN" w:bidi="en-US"/>
        </w:rPr>
        <w:t>（一）保护区管理体系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color w:val="auto"/>
          <w:kern w:val="0"/>
          <w:sz w:val="32"/>
          <w:szCs w:val="32"/>
          <w:highlight w:val="none"/>
          <w:lang w:val="en-US" w:eastAsia="zh-CN" w:bidi="en-US"/>
        </w:rPr>
      </w:pPr>
      <w:r>
        <w:rPr>
          <w:rFonts w:hint="eastAsia" w:ascii="仿宋_GB2312" w:hAnsi="仿宋_GB2312" w:eastAsia="仿宋_GB2312" w:cs="仿宋_GB2312"/>
          <w:b/>
          <w:bCs/>
          <w:color w:val="auto"/>
          <w:kern w:val="0"/>
          <w:sz w:val="32"/>
          <w:szCs w:val="32"/>
          <w:highlight w:val="none"/>
          <w:lang w:val="en-US" w:eastAsia="zh-CN" w:bidi="en-US"/>
        </w:rPr>
        <w:t>1.加强保护区工作领导。</w:t>
      </w:r>
      <w:r>
        <w:rPr>
          <w:rFonts w:hint="eastAsia" w:ascii="仿宋_GB2312" w:hAnsi="仿宋_GB2312" w:eastAsia="仿宋_GB2312" w:cs="仿宋_GB2312"/>
          <w:b w:val="0"/>
          <w:bCs w:val="0"/>
          <w:color w:val="auto"/>
          <w:kern w:val="0"/>
          <w:sz w:val="32"/>
          <w:szCs w:val="32"/>
          <w:highlight w:val="none"/>
          <w:lang w:val="en-US" w:eastAsia="zh-CN" w:bidi="en-US"/>
        </w:rPr>
        <w:t>按照《国家级文化生态保护区管理</w:t>
      </w:r>
    </w:p>
    <w:p>
      <w:pPr>
        <w:keepNext w:val="0"/>
        <w:keepLines w:val="0"/>
        <w:pageBreakBefore w:val="0"/>
        <w:kinsoku/>
        <w:wordWrap/>
        <w:overflowPunct/>
        <w:topLinePunct w:val="0"/>
        <w:autoSpaceDE/>
        <w:autoSpaceDN/>
        <w:bidi w:val="0"/>
        <w:adjustRightInd/>
        <w:spacing w:line="560" w:lineRule="exact"/>
        <w:textAlignment w:val="auto"/>
        <w:rPr>
          <w:rFonts w:hint="eastAsia" w:ascii="楷体_GB2312" w:hAnsi="楷体_GB2312" w:eastAsia="楷体_GB2312" w:cs="楷体_GB2312"/>
          <w:b/>
          <w:bCs/>
          <w:color w:val="auto"/>
          <w:kern w:val="0"/>
          <w:sz w:val="32"/>
          <w:szCs w:val="32"/>
          <w:highlight w:val="none"/>
          <w:lang w:val="en-US" w:eastAsia="zh-CN" w:bidi="en-US"/>
        </w:rPr>
      </w:pPr>
      <w:r>
        <w:rPr>
          <w:rFonts w:hint="eastAsia" w:ascii="仿宋_GB2312" w:hAnsi="仿宋_GB2312" w:eastAsia="仿宋_GB2312" w:cs="仿宋_GB2312"/>
          <w:b w:val="0"/>
          <w:bCs w:val="0"/>
          <w:color w:val="auto"/>
          <w:kern w:val="0"/>
          <w:sz w:val="32"/>
          <w:szCs w:val="32"/>
          <w:highlight w:val="none"/>
          <w:lang w:val="en-US" w:eastAsia="zh-CN" w:bidi="en-US"/>
        </w:rPr>
        <w:t>办法》要求，完善州、县两级领导体制。</w:t>
      </w:r>
      <w:r>
        <w:rPr>
          <w:rFonts w:hint="eastAsia" w:ascii="仿宋_GB2312" w:hAnsi="仿宋_GB2312" w:eastAsia="仿宋_GB2312" w:cs="仿宋_GB2312"/>
          <w:b w:val="0"/>
          <w:bCs w:val="0"/>
          <w:color w:val="auto"/>
          <w:sz w:val="32"/>
          <w:szCs w:val="32"/>
          <w:highlight w:val="none"/>
        </w:rPr>
        <w:t>完善保护区制度体系，</w:t>
      </w:r>
      <w:r>
        <w:rPr>
          <w:rFonts w:hint="eastAsia" w:ascii="Times New Roman" w:hAnsi="Times New Roman" w:eastAsia="仿宋_GB2312" w:cs="Times New Roman"/>
          <w:b w:val="0"/>
          <w:bCs w:val="0"/>
          <w:color w:val="auto"/>
          <w:sz w:val="32"/>
          <w:szCs w:val="32"/>
          <w:u w:val="none"/>
          <w:lang w:eastAsia="zh-CN"/>
        </w:rPr>
        <w:t>建立保护区建设工作联席会议制度，设立保护区建设工作专班，形成“党委领导、政府统筹、部门协同、社会参与”的工作格局，</w:t>
      </w:r>
      <w:r>
        <w:rPr>
          <w:rFonts w:hint="eastAsia" w:ascii="仿宋_GB2312" w:hAnsi="仿宋_GB2312" w:eastAsia="仿宋_GB2312" w:cs="仿宋_GB2312"/>
          <w:b w:val="0"/>
          <w:bCs w:val="0"/>
          <w:color w:val="auto"/>
          <w:kern w:val="0"/>
          <w:sz w:val="32"/>
          <w:szCs w:val="32"/>
          <w:highlight w:val="none"/>
          <w:lang w:val="en-US" w:eastAsia="zh-CN" w:bidi="en-US"/>
        </w:rPr>
        <w:t>落实县(市)建设任务，形成制度化、常态化、规范化的工作制度和管理机制。</w:t>
      </w:r>
      <w:r>
        <w:rPr>
          <w:rFonts w:hint="eastAsia" w:ascii="楷体_GB2312" w:hAnsi="楷体_GB2312" w:eastAsia="楷体_GB2312" w:cs="楷体_GB2312"/>
          <w:b/>
          <w:bCs/>
          <w:color w:val="auto"/>
          <w:sz w:val="32"/>
          <w:szCs w:val="32"/>
          <w:highlight w:val="none"/>
        </w:rPr>
        <w:t>（牵头单位：</w:t>
      </w:r>
      <w:r>
        <w:rPr>
          <w:rFonts w:hint="eastAsia" w:ascii="楷体_GB2312" w:hAnsi="楷体_GB2312" w:eastAsia="楷体_GB2312" w:cs="楷体_GB2312"/>
          <w:b/>
          <w:bCs/>
          <w:color w:val="auto"/>
          <w:sz w:val="32"/>
          <w:szCs w:val="32"/>
          <w:highlight w:val="none"/>
          <w:lang w:eastAsia="zh-CN"/>
        </w:rPr>
        <w:t>州文体广电旅游局</w:t>
      </w:r>
      <w:r>
        <w:rPr>
          <w:rFonts w:hint="eastAsia" w:ascii="楷体_GB2312" w:hAnsi="楷体_GB2312" w:eastAsia="楷体_GB2312" w:cs="楷体_GB2312"/>
          <w:b/>
          <w:bCs/>
          <w:color w:val="auto"/>
          <w:sz w:val="32"/>
          <w:szCs w:val="32"/>
          <w:highlight w:val="none"/>
        </w:rPr>
        <w:t>；责任单位：</w:t>
      </w:r>
      <w:r>
        <w:rPr>
          <w:rFonts w:hint="eastAsia" w:ascii="楷体_GB2312" w:hAnsi="楷体_GB2312" w:eastAsia="楷体_GB2312" w:cs="楷体_GB2312"/>
          <w:b/>
          <w:bCs/>
          <w:color w:val="auto"/>
          <w:sz w:val="32"/>
          <w:szCs w:val="32"/>
          <w:highlight w:val="none"/>
          <w:lang w:eastAsia="zh-CN"/>
        </w:rPr>
        <w:t>工作专班成员单位</w:t>
      </w:r>
      <w:r>
        <w:rPr>
          <w:rFonts w:hint="eastAsia" w:ascii="楷体_GB2312" w:hAnsi="楷体_GB2312" w:eastAsia="楷体_GB2312" w:cs="楷体_GB2312"/>
          <w:b/>
          <w:bCs/>
          <w:color w:val="auto"/>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en-US"/>
        </w:rPr>
      </w:pPr>
      <w:r>
        <w:rPr>
          <w:rFonts w:hint="eastAsia" w:ascii="仿宋_GB2312" w:hAnsi="仿宋_GB2312" w:eastAsia="仿宋_GB2312" w:cs="仿宋_GB2312"/>
          <w:b/>
          <w:bCs/>
          <w:color w:val="auto"/>
          <w:kern w:val="0"/>
          <w:sz w:val="32"/>
          <w:szCs w:val="32"/>
          <w:highlight w:val="none"/>
          <w:lang w:val="en-US" w:eastAsia="zh-CN" w:bidi="en-US"/>
        </w:rPr>
        <w:t>2.建强保护区管理机构建设。</w:t>
      </w:r>
      <w:r>
        <w:rPr>
          <w:rFonts w:hint="eastAsia" w:ascii="仿宋_GB2312" w:hAnsi="仿宋_GB2312" w:eastAsia="仿宋_GB2312" w:cs="仿宋_GB2312"/>
          <w:b w:val="0"/>
          <w:bCs w:val="0"/>
          <w:color w:val="auto"/>
          <w:kern w:val="0"/>
          <w:sz w:val="32"/>
          <w:szCs w:val="32"/>
          <w:highlight w:val="none"/>
          <w:lang w:val="en-US" w:eastAsia="zh-CN" w:bidi="en-US"/>
        </w:rPr>
        <w:t>州级层面要完善保护区建设管理机构工作职责,调整保护区建设管理机构名称，强化机构和人员队伍建设。各县(市)及时成立保护区建设工作专班，明确保护区建设工作专职人员，加强队伍培训，提升工作水平，确保州、县(市)两级协同推进。</w:t>
      </w:r>
      <w:r>
        <w:rPr>
          <w:rFonts w:hint="eastAsia" w:ascii="楷体_GB2312" w:hAnsi="楷体_GB2312" w:eastAsia="楷体_GB2312" w:cs="楷体_GB2312"/>
          <w:b/>
          <w:bCs/>
          <w:color w:val="auto"/>
          <w:sz w:val="32"/>
          <w:szCs w:val="32"/>
          <w:highlight w:val="none"/>
        </w:rPr>
        <w:t>（牵头单位：</w:t>
      </w:r>
      <w:r>
        <w:rPr>
          <w:rFonts w:hint="eastAsia" w:ascii="楷体_GB2312" w:hAnsi="楷体_GB2312" w:eastAsia="楷体_GB2312" w:cs="楷体_GB2312"/>
          <w:b/>
          <w:bCs/>
          <w:color w:val="auto"/>
          <w:sz w:val="32"/>
          <w:szCs w:val="32"/>
          <w:highlight w:val="none"/>
          <w:lang w:eastAsia="zh-CN"/>
        </w:rPr>
        <w:t>州委编办</w:t>
      </w:r>
      <w:r>
        <w:rPr>
          <w:rFonts w:hint="eastAsia" w:ascii="楷体_GB2312" w:hAnsi="楷体_GB2312" w:eastAsia="楷体_GB2312" w:cs="楷体_GB2312"/>
          <w:b/>
          <w:bCs/>
          <w:color w:val="auto"/>
          <w:sz w:val="32"/>
          <w:szCs w:val="32"/>
          <w:highlight w:val="none"/>
        </w:rPr>
        <w:t>；责任单位：州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en-US"/>
        </w:rPr>
      </w:pPr>
      <w:r>
        <w:rPr>
          <w:rFonts w:hint="eastAsia" w:ascii="楷体_GB2312" w:hAnsi="楷体_GB2312" w:eastAsia="楷体_GB2312" w:cs="楷体_GB2312"/>
          <w:b/>
          <w:bCs/>
          <w:color w:val="auto"/>
          <w:kern w:val="0"/>
          <w:sz w:val="32"/>
          <w:szCs w:val="32"/>
          <w:highlight w:val="none"/>
          <w:lang w:val="en-US" w:eastAsia="zh-CN" w:bidi="en-US"/>
        </w:rPr>
        <w:t>（二）保护区制度体系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3.加强保护区规划设计。</w:t>
      </w:r>
      <w:r>
        <w:rPr>
          <w:rFonts w:hint="eastAsia" w:ascii="仿宋_GB2312" w:hAnsi="仿宋_GB2312" w:eastAsia="仿宋_GB2312" w:cs="仿宋_GB2312"/>
          <w:b w:val="0"/>
          <w:bCs w:val="0"/>
          <w:color w:val="auto"/>
          <w:sz w:val="32"/>
          <w:szCs w:val="32"/>
          <w:highlight w:val="none"/>
          <w:lang w:val="en-US" w:eastAsia="zh-CN"/>
        </w:rPr>
        <w:t>在巩固拓展保护区建设成果的基础上，注重体现非遗满足公共文化服务效能，提升非遗活化利用能力，推动保护区建设与城乡建设、农业农村建设、生态环境保护区、乡村振兴等行业专项规划相衔接相融合，深入贯彻落实《黔东南民族文化生态保护区总体规划（2016-2030》，将保护区建设纳入黔东南州“十五五”经济社会发展规划，推动保护区建设与公共文化事业、文旅产业深度融合发展。</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州发展改革委、州住房城乡建设局、州生态环境局、州农业农村局、</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en-US"/>
        </w:rPr>
      </w:pPr>
      <w:r>
        <w:rPr>
          <w:rFonts w:hint="eastAsia" w:ascii="仿宋_GB2312" w:hAnsi="仿宋_GB2312" w:eastAsia="仿宋_GB2312" w:cs="仿宋_GB2312"/>
          <w:b/>
          <w:bCs/>
          <w:color w:val="auto"/>
          <w:kern w:val="0"/>
          <w:sz w:val="32"/>
          <w:szCs w:val="32"/>
          <w:highlight w:val="none"/>
          <w:lang w:val="en-US" w:eastAsia="zh-CN" w:bidi="en-US"/>
        </w:rPr>
        <w:t>4.完善保护区法规政策。</w:t>
      </w:r>
      <w:r>
        <w:rPr>
          <w:rFonts w:hint="eastAsia" w:ascii="仿宋_GB2312" w:hAnsi="仿宋_GB2312" w:eastAsia="仿宋_GB2312" w:cs="仿宋_GB2312"/>
          <w:b w:val="0"/>
          <w:bCs w:val="0"/>
          <w:color w:val="auto"/>
          <w:kern w:val="0"/>
          <w:sz w:val="32"/>
          <w:szCs w:val="32"/>
          <w:highlight w:val="none"/>
          <w:lang w:val="en-US" w:eastAsia="zh-CN" w:bidi="en-US"/>
        </w:rPr>
        <w:t>加强立法保护，启动立法调研，适时颁布《黔东南苗族侗族自治州非物质文化遗产保护条例》《黔东南苗族侗族自治州侗族大歌保护条例》地方性法规。制定出台《黔东南民族文化生态保护区管理办法》《黔东南州州级非物质文化遗产代表性项目认定与管理暂行办法》，修订《黔东南州州级非物质文化遗产代表性传承人认定与管理办法》。各县(市)结合工作实际，适时制定非遗保护相关政策，健全保护区法规政策体系。</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楷体_GB2312" w:hAnsi="楷体_GB2312" w:eastAsia="楷体_GB2312" w:cs="楷体_GB2312"/>
          <w:b/>
          <w:bCs/>
          <w:color w:val="auto"/>
          <w:kern w:val="0"/>
          <w:sz w:val="32"/>
          <w:szCs w:val="32"/>
          <w:highlight w:val="none"/>
          <w:lang w:val="en-US" w:eastAsia="zh-CN" w:bidi="en-US"/>
        </w:rPr>
      </w:pPr>
      <w:r>
        <w:rPr>
          <w:rFonts w:hint="eastAsia" w:ascii="楷体_GB2312" w:hAnsi="楷体_GB2312" w:eastAsia="楷体_GB2312" w:cs="楷体_GB2312"/>
          <w:b/>
          <w:bCs/>
          <w:color w:val="auto"/>
          <w:kern w:val="0"/>
          <w:sz w:val="32"/>
          <w:szCs w:val="32"/>
          <w:highlight w:val="none"/>
          <w:lang w:val="en-US" w:eastAsia="zh-CN" w:bidi="en-US"/>
        </w:rPr>
        <w:t>（三）非遗项目及传承人名录体系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5.加强资源调查记录。</w:t>
      </w:r>
      <w:r>
        <w:rPr>
          <w:rFonts w:hint="eastAsia" w:ascii="仿宋_GB2312" w:hAnsi="仿宋_GB2312" w:eastAsia="仿宋_GB2312" w:cs="仿宋_GB2312"/>
          <w:color w:val="auto"/>
          <w:kern w:val="0"/>
          <w:sz w:val="32"/>
          <w:szCs w:val="32"/>
          <w:highlight w:val="none"/>
          <w:lang w:val="en-US" w:eastAsia="zh-CN" w:bidi="ar"/>
        </w:rPr>
        <w:t>启动中国传统村落、中国少数民族特色村寨非遗资源调查记录工程，建立非遗资源档案，编制黔东南民族文化资源集（册）。深入推进非遗记录工程，广泛发动社会记录，提高深度记录水平，有序推进非遗项目和代表性传承人记录工作。完善档案制度，建设黔东南非物质文化遗产数字资源库，稳步推进非物质文化遗产“上云”工作，依法向社会开放，进一步广泛利用档案和记录成果。</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州民宗委、州住房城乡建设局、州工业和信息化局、</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6.完善非遗名录保护体系。</w:t>
      </w:r>
      <w:r>
        <w:rPr>
          <w:rFonts w:hint="eastAsia" w:ascii="仿宋_GB2312" w:hAnsi="仿宋_GB2312" w:eastAsia="仿宋_GB2312" w:cs="仿宋_GB2312"/>
          <w:b w:val="0"/>
          <w:bCs w:val="0"/>
          <w:color w:val="auto"/>
          <w:kern w:val="0"/>
          <w:sz w:val="32"/>
          <w:szCs w:val="32"/>
          <w:highlight w:val="none"/>
          <w:lang w:val="en-US" w:eastAsia="zh-CN" w:bidi="ar"/>
        </w:rPr>
        <w:t>在深入调查文化资源的基础上,将优秀的非物质文化遗产申报为各级代表性项目,予以重点保护,不断丰富完善四级非遗名录体系。健全州级非物质文化遗产代表性项目管理制度，加强各级非遗代表性项目的绩效评估和动态管理，编制濒危亟需抢救记录项目清单并组织实施。加强与代表性项目相关的文化空间保护，做好联合国教科文组织人类非物质文化遗产名录项目侗族大歌的履约工作。做好苗族服饰等项目的人类非物质文化遗产代表作名录申报工作。</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7.加强传承人（群）管理。</w:t>
      </w:r>
      <w:r>
        <w:rPr>
          <w:rFonts w:hint="eastAsia" w:ascii="仿宋_GB2312" w:hAnsi="仿宋_GB2312" w:eastAsia="仿宋_GB2312" w:cs="仿宋_GB2312"/>
          <w:b w:val="0"/>
          <w:bCs w:val="0"/>
          <w:color w:val="auto"/>
          <w:kern w:val="0"/>
          <w:sz w:val="32"/>
          <w:szCs w:val="32"/>
          <w:highlight w:val="none"/>
          <w:lang w:val="en-US" w:eastAsia="zh-CN" w:bidi="ar"/>
        </w:rPr>
        <w:t>适时修订《黔东南州非物质文化遗产代表性传承人认定与管理办法》,优化州级非遗传承人申报、认定机制，把规范评审与破格选拔有机结合起来，</w:t>
      </w:r>
      <w:r>
        <w:rPr>
          <w:rFonts w:hint="eastAsia" w:ascii="仿宋_GB2312" w:hAnsi="仿宋_GB2312" w:eastAsia="仿宋_GB2312" w:cs="仿宋_GB2312"/>
          <w:color w:val="auto"/>
          <w:kern w:val="0"/>
          <w:sz w:val="32"/>
          <w:szCs w:val="32"/>
          <w:highlight w:val="none"/>
          <w:lang w:val="en-US" w:eastAsia="zh-CN" w:bidi="ar"/>
        </w:rPr>
        <w:t>建立多层次、多渠道的传承人才培养体系。建立健全州、县两级代表性传承人和传承人群传习补助机制。建立代表性传承人和传承人群履行传习义务情况评估机制，健全代表性传承人和传承人群动态管理、保护激励和退出机制。推动传统传承方式和现代教育体系相结合，鼓励高校毕业生参与非物质文化遗产保护传承工作，符合条件的优先认定为代表性传承人。加强传承梯队建设，逐步形成以中青年为主体的结构合理的非物质文化遗产代表性传承人队伍。</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州教育局、州财政局、</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（四）文化遗产资源数字化建设体系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ar"/>
        </w:rPr>
      </w:pPr>
      <w:r>
        <w:rPr>
          <w:rFonts w:hint="eastAsia" w:ascii="仿宋_GB2312" w:hAnsi="仿宋_GB2312" w:eastAsia="仿宋_GB2312" w:cs="仿宋_GB2312"/>
          <w:b/>
          <w:bCs/>
          <w:color w:val="auto"/>
          <w:kern w:val="0"/>
          <w:sz w:val="32"/>
          <w:szCs w:val="32"/>
          <w:highlight w:val="none"/>
          <w:lang w:val="en-US" w:eastAsia="zh-CN" w:bidi="ar"/>
        </w:rPr>
        <w:t>8.建立保护区文化遗产资源数据库。</w:t>
      </w:r>
      <w:r>
        <w:rPr>
          <w:rFonts w:hint="eastAsia" w:ascii="仿宋_GB2312" w:hAnsi="仿宋_GB2312" w:eastAsia="仿宋_GB2312" w:cs="仿宋_GB2312"/>
          <w:color w:val="auto"/>
          <w:kern w:val="0"/>
          <w:sz w:val="32"/>
          <w:szCs w:val="32"/>
          <w:highlight w:val="none"/>
          <w:lang w:val="en-US" w:eastAsia="zh-CN" w:bidi="ar"/>
        </w:rPr>
        <w:t>启动保护区文化遗产资源数据库建设工作，加强文化遗产、自然遗产、农业遗产等资源收集整理，加强保护区资源数据库及网络共享平台建设，创建集文字、图片、音频、视频资料数据的文化遗产数据库。以文化遗产数据库为依托，构建以电脑、手机为终端的文化遗产专业网，成为文化遗产信息交流的重要窗口。结合文化信息资源共享工程，逐步建立覆盖全州、影响全国的黔东南民族文化数字网络。</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u w:val="none"/>
          <w:lang w:eastAsia="zh-CN"/>
        </w:rPr>
        <w:t>州自然资源局、</w:t>
      </w:r>
      <w:r>
        <w:rPr>
          <w:rFonts w:hint="eastAsia" w:ascii="楷体_GB2312" w:hAnsi="楷体_GB2312" w:eastAsia="楷体_GB2312" w:cs="楷体_GB2312"/>
          <w:b/>
          <w:bCs/>
          <w:color w:val="auto"/>
          <w:sz w:val="32"/>
          <w:szCs w:val="32"/>
          <w:highlight w:val="none"/>
        </w:rPr>
        <w:t>州</w:t>
      </w:r>
      <w:r>
        <w:rPr>
          <w:rFonts w:hint="eastAsia" w:ascii="楷体_GB2312" w:hAnsi="楷体_GB2312" w:eastAsia="楷体_GB2312" w:cs="楷体_GB2312"/>
          <w:b/>
          <w:bCs/>
          <w:color w:val="auto"/>
          <w:sz w:val="32"/>
          <w:szCs w:val="32"/>
          <w:highlight w:val="none"/>
          <w:lang w:eastAsia="zh-CN"/>
        </w:rPr>
        <w:t>工业和信息化局</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州住房城乡建设局、州农业农村局、州林业局、</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9.推动文化遗产资源数据转化应用。</w:t>
      </w:r>
      <w:r>
        <w:rPr>
          <w:rFonts w:hint="eastAsia" w:ascii="仿宋_GB2312" w:hAnsi="仿宋_GB2312" w:eastAsia="仿宋_GB2312" w:cs="仿宋_GB2312"/>
          <w:b w:val="0"/>
          <w:bCs w:val="0"/>
          <w:color w:val="auto"/>
          <w:sz w:val="32"/>
          <w:szCs w:val="32"/>
          <w:lang w:val="en-US" w:eastAsia="zh-CN"/>
        </w:rPr>
        <w:t>加强民族文化资源数字化应用工作，加强文化遗产数字化基础设施建设，规划建设全国文物数据灾备中心。以民族文化资源数据为核心，推出AI技术、VR/AR终端、可穿戴设备等数字化产品，丰富民族文化数字展示体验产品供给，推动5G+智慧旅游产品的规模化推广。支持文化、文博场馆以及旅游景区、城市广场、机场车站等公共场所，建设民族文化数字体验线下场景。支持“民族文化+影视”“民族文化+动漫”“民族文化+音乐”等数字品牌发展，培育一批民族文化资源数字生产企业。多渠道筹集资金，支持乡村旅游重点村落建成一批乡愁馆、非遗馆、陈列馆，加强数字科技展陈应用，用数字化技术延续乡村文化根脉，助力乡村文化振兴。</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州发展改革委、</w:t>
      </w:r>
      <w:r>
        <w:rPr>
          <w:rFonts w:hint="eastAsia" w:ascii="楷体_GB2312" w:hAnsi="楷体_GB2312" w:eastAsia="楷体_GB2312" w:cs="楷体_GB2312"/>
          <w:b/>
          <w:bCs/>
          <w:color w:val="auto"/>
          <w:sz w:val="32"/>
          <w:szCs w:val="32"/>
          <w:highlight w:val="none"/>
        </w:rPr>
        <w:t>州</w:t>
      </w:r>
      <w:r>
        <w:rPr>
          <w:rFonts w:hint="eastAsia" w:ascii="楷体_GB2312" w:hAnsi="楷体_GB2312" w:eastAsia="楷体_GB2312" w:cs="楷体_GB2312"/>
          <w:b/>
          <w:bCs/>
          <w:color w:val="auto"/>
          <w:sz w:val="32"/>
          <w:szCs w:val="32"/>
          <w:highlight w:val="none"/>
          <w:lang w:eastAsia="zh-CN"/>
        </w:rPr>
        <w:t>工业和信息化局</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州市场监管局、州科技局、</w:t>
      </w:r>
      <w:r>
        <w:rPr>
          <w:rFonts w:hint="eastAsia" w:ascii="楷体_GB2312" w:hAnsi="楷体_GB2312" w:eastAsia="楷体_GB2312" w:cs="楷体_GB2312"/>
          <w:b/>
          <w:bCs/>
          <w:color w:val="auto"/>
          <w:sz w:val="32"/>
          <w:szCs w:val="32"/>
          <w:highlight w:val="none"/>
        </w:rPr>
        <w:t>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bidi="en-US"/>
        </w:rPr>
      </w:pPr>
      <w:r>
        <w:rPr>
          <w:rFonts w:hint="eastAsia" w:ascii="楷体_GB2312" w:hAnsi="楷体_GB2312" w:eastAsia="楷体_GB2312" w:cs="楷体_GB2312"/>
          <w:b/>
          <w:bCs/>
          <w:color w:val="auto"/>
          <w:kern w:val="0"/>
          <w:sz w:val="32"/>
          <w:szCs w:val="32"/>
          <w:highlight w:val="none"/>
          <w:lang w:val="en-US" w:eastAsia="zh-CN" w:bidi="ar"/>
        </w:rPr>
        <w:t>（五）</w:t>
      </w:r>
      <w:r>
        <w:rPr>
          <w:rFonts w:hint="eastAsia" w:ascii="楷体_GB2312" w:hAnsi="楷体_GB2312" w:eastAsia="楷体_GB2312" w:cs="楷体_GB2312"/>
          <w:b/>
          <w:bCs/>
          <w:color w:val="auto"/>
          <w:kern w:val="0"/>
          <w:sz w:val="32"/>
          <w:szCs w:val="32"/>
          <w:highlight w:val="none"/>
          <w:lang w:val="en-US" w:eastAsia="zh-CN" w:bidi="en-US"/>
        </w:rPr>
        <w:t>文化生态整体性保护体系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kern w:val="0"/>
          <w:sz w:val="32"/>
          <w:szCs w:val="32"/>
          <w:highlight w:val="none"/>
          <w:lang w:val="en-US" w:eastAsia="zh-CN" w:bidi="en-US"/>
        </w:rPr>
        <w:t>10.加强重点区域整体性保护。</w:t>
      </w:r>
      <w:r>
        <w:rPr>
          <w:rFonts w:hint="eastAsia" w:ascii="仿宋_GB2312" w:hAnsi="仿宋_GB2312" w:eastAsia="仿宋_GB2312" w:cs="仿宋_GB2312"/>
          <w:b w:val="0"/>
          <w:bCs w:val="0"/>
          <w:color w:val="auto"/>
          <w:kern w:val="0"/>
          <w:sz w:val="32"/>
          <w:szCs w:val="32"/>
          <w:highlight w:val="none"/>
          <w:lang w:val="en-US" w:eastAsia="zh-CN" w:bidi="en-US"/>
        </w:rPr>
        <w:t>加强</w:t>
      </w:r>
      <w:r>
        <w:rPr>
          <w:rFonts w:hint="eastAsia" w:ascii="仿宋_GB2312" w:hAnsi="仿宋_GB2312" w:eastAsia="仿宋_GB2312" w:cs="仿宋_GB2312"/>
          <w:b w:val="0"/>
          <w:bCs w:val="0"/>
          <w:color w:val="auto"/>
          <w:sz w:val="32"/>
          <w:szCs w:val="32"/>
        </w:rPr>
        <w:t>苗族文化整体性保护的重点区域</w:t>
      </w:r>
      <w:r>
        <w:rPr>
          <w:rFonts w:hint="eastAsia" w:ascii="仿宋_GB2312" w:hAnsi="仿宋_GB2312" w:eastAsia="仿宋_GB2312" w:cs="仿宋_GB2312"/>
          <w:b w:val="0"/>
          <w:bCs w:val="0"/>
          <w:color w:val="auto"/>
          <w:sz w:val="32"/>
          <w:szCs w:val="32"/>
          <w:lang w:eastAsia="zh-CN"/>
        </w:rPr>
        <w:t>文化生态保护，重点做好雷公山、云台山、月亮山地区苗族文化整体性保护工作。加强</w:t>
      </w:r>
      <w:r>
        <w:rPr>
          <w:rFonts w:hint="eastAsia" w:ascii="仿宋_GB2312" w:hAnsi="仿宋_GB2312" w:eastAsia="仿宋_GB2312" w:cs="仿宋_GB2312"/>
          <w:b w:val="0"/>
          <w:color w:val="auto"/>
          <w:sz w:val="32"/>
          <w:szCs w:val="32"/>
        </w:rPr>
        <w:t>侗族文化整体性保护</w:t>
      </w:r>
      <w:r>
        <w:rPr>
          <w:rFonts w:hint="eastAsia" w:ascii="仿宋_GB2312" w:hAnsi="仿宋_GB2312" w:eastAsia="仿宋_GB2312" w:cs="仿宋_GB2312"/>
          <w:b w:val="0"/>
          <w:color w:val="auto"/>
          <w:sz w:val="32"/>
          <w:szCs w:val="32"/>
          <w:lang w:eastAsia="zh-CN"/>
        </w:rPr>
        <w:t>工作</w:t>
      </w:r>
      <w:r>
        <w:rPr>
          <w:rFonts w:hint="eastAsia" w:ascii="仿宋_GB2312" w:hAnsi="仿宋_GB2312" w:eastAsia="仿宋_GB2312" w:cs="仿宋_GB2312"/>
          <w:b w:val="0"/>
          <w:bCs w:val="0"/>
          <w:color w:val="auto"/>
          <w:sz w:val="32"/>
          <w:szCs w:val="32"/>
          <w:lang w:eastAsia="zh-CN"/>
        </w:rPr>
        <w:t>，重点做好侗族南部方言区、侗族北部方言区文化生态保护工作。加强</w:t>
      </w:r>
      <w:r>
        <w:rPr>
          <w:rFonts w:hint="eastAsia" w:ascii="仿宋_GB2312" w:hAnsi="仿宋_GB2312" w:eastAsia="仿宋_GB2312" w:cs="仿宋_GB2312"/>
          <w:b w:val="0"/>
          <w:bCs w:val="0"/>
          <w:color w:val="auto"/>
          <w:kern w:val="0"/>
          <w:sz w:val="32"/>
          <w:szCs w:val="32"/>
          <w:highlight w:val="none"/>
          <w:lang w:val="en-US" w:eastAsia="zh-CN" w:bidi="en-US"/>
        </w:rPr>
        <w:t>民族自治乡</w:t>
      </w:r>
      <w:r>
        <w:rPr>
          <w:rFonts w:hint="eastAsia" w:ascii="仿宋_GB2312" w:hAnsi="仿宋_GB2312" w:eastAsia="仿宋_GB2312" w:cs="仿宋_GB2312"/>
          <w:b w:val="0"/>
          <w:bCs w:val="0"/>
          <w:color w:val="auto"/>
          <w:sz w:val="32"/>
          <w:szCs w:val="32"/>
          <w:lang w:eastAsia="zh-CN"/>
        </w:rPr>
        <w:t>、传统村落非物质文化遗产保护传承，支持一批县级非物质文化遗产综合展示馆建设，协同保护孕育非物质文化遗产的文化生态环境和自然生态环境。</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州民宗委、州生态环境局、</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11.加强重点文化传承线路保护。</w:t>
      </w:r>
      <w:r>
        <w:rPr>
          <w:rFonts w:hint="eastAsia" w:ascii="仿宋_GB2312" w:hAnsi="仿宋_GB2312" w:eastAsia="仿宋_GB2312" w:cs="仿宋_GB2312"/>
          <w:b w:val="0"/>
          <w:bCs w:val="0"/>
          <w:color w:val="auto"/>
          <w:sz w:val="32"/>
          <w:szCs w:val="32"/>
          <w:lang w:val="en-US" w:eastAsia="zh-CN"/>
        </w:rPr>
        <w:t>加强</w:t>
      </w:r>
      <w:r>
        <w:rPr>
          <w:rFonts w:hint="eastAsia" w:ascii="仿宋_GB2312" w:hAnsi="仿宋_GB2312" w:eastAsia="仿宋_GB2312" w:cs="仿宋_GB2312"/>
          <w:color w:val="auto"/>
          <w:sz w:val="32"/>
          <w:szCs w:val="32"/>
        </w:rPr>
        <w:t>清水江木商贸易文化、都柳江苗族侗族迁徙文化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㵲阳河古驿道文化</w:t>
      </w:r>
      <w:r>
        <w:rPr>
          <w:rFonts w:hint="eastAsia" w:ascii="仿宋_GB2312" w:hAnsi="仿宋_GB2312" w:eastAsia="仿宋_GB2312" w:cs="仿宋_GB2312"/>
          <w:color w:val="auto"/>
          <w:sz w:val="32"/>
          <w:szCs w:val="32"/>
          <w:lang w:eastAsia="zh-CN"/>
        </w:rPr>
        <w:t>三条</w:t>
      </w:r>
      <w:r>
        <w:rPr>
          <w:rFonts w:hint="eastAsia" w:ascii="仿宋_GB2312" w:hAnsi="仿宋_GB2312" w:eastAsia="仿宋_GB2312" w:cs="仿宋_GB2312"/>
          <w:color w:val="auto"/>
          <w:sz w:val="32"/>
          <w:szCs w:val="32"/>
        </w:rPr>
        <w:t>传承线路</w:t>
      </w:r>
      <w:r>
        <w:rPr>
          <w:rFonts w:hint="eastAsia" w:ascii="仿宋_GB2312" w:hAnsi="仿宋_GB2312" w:eastAsia="仿宋_GB2312" w:cs="仿宋_GB2312"/>
          <w:color w:val="auto"/>
          <w:sz w:val="32"/>
          <w:szCs w:val="32"/>
          <w:lang w:eastAsia="zh-CN"/>
        </w:rPr>
        <w:t>沿线节点文化生态保护工作。加强锦屏文书保护工作，推动锦屏文书申报《世界记忆名录》。深挖</w:t>
      </w:r>
      <w:r>
        <w:rPr>
          <w:rFonts w:hint="eastAsia" w:ascii="仿宋_GB2312" w:hAnsi="仿宋_GB2312" w:eastAsia="仿宋_GB2312" w:cs="仿宋_GB2312"/>
          <w:color w:val="auto"/>
          <w:sz w:val="32"/>
          <w:szCs w:val="32"/>
        </w:rPr>
        <w:t>清水江木商贸易文化、都柳江苗族侗族迁徙文化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㵲阳河古驿道文化</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lang w:eastAsia="zh-CN"/>
        </w:rPr>
        <w:t>沿线文化遗产资源，加强苗疆古驿道、锦屏文书、迁徙文化等重要文化遗产研究、阐释工作，讲好黔东南故事。</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州档案局、州民宗委、</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en-US"/>
        </w:rPr>
      </w:pPr>
      <w:r>
        <w:rPr>
          <w:rFonts w:hint="eastAsia" w:ascii="仿宋_GB2312" w:hAnsi="仿宋_GB2312" w:eastAsia="仿宋_GB2312" w:cs="仿宋_GB2312"/>
          <w:b/>
          <w:bCs/>
          <w:color w:val="auto"/>
          <w:sz w:val="32"/>
          <w:szCs w:val="32"/>
          <w:lang w:val="en-US" w:eastAsia="zh-CN"/>
        </w:rPr>
        <w:t>12.实施传统村落文化生态修复工程。</w:t>
      </w:r>
      <w:r>
        <w:rPr>
          <w:rFonts w:hint="eastAsia" w:ascii="仿宋_GB2312" w:hAnsi="仿宋_GB2312" w:eastAsia="仿宋_GB2312" w:cs="仿宋_GB2312"/>
          <w:color w:val="auto"/>
          <w:sz w:val="32"/>
          <w:szCs w:val="32"/>
          <w:lang w:val="en-US" w:eastAsia="zh-CN"/>
        </w:rPr>
        <w:t>完善黔东南州中国传统村落文化遗产系统性保护制度，加强传统村落和少数民族特色村寨非遗调查记录，实现“一村一档”。加强传统村落</w:t>
      </w:r>
      <w:r>
        <w:rPr>
          <w:rFonts w:hint="eastAsia" w:ascii="仿宋_GB2312" w:hAnsi="仿宋_GB2312" w:eastAsia="仿宋_GB2312" w:cs="仿宋_GB2312"/>
          <w:b w:val="0"/>
          <w:bCs w:val="0"/>
          <w:color w:val="auto"/>
          <w:kern w:val="0"/>
          <w:sz w:val="32"/>
          <w:szCs w:val="32"/>
          <w:highlight w:val="none"/>
          <w:lang w:val="en-US" w:eastAsia="zh-CN" w:bidi="en-US"/>
        </w:rPr>
        <w:t>戏楼、鼓楼、花桥、芦笙坪、歌堂、斗牛场等文化空间保护，确保风格的真实性，</w:t>
      </w:r>
      <w:r>
        <w:rPr>
          <w:rFonts w:hint="eastAsia" w:ascii="仿宋_GB2312" w:hAnsi="仿宋_GB2312" w:eastAsia="仿宋_GB2312" w:cs="仿宋_GB2312"/>
          <w:color w:val="auto"/>
          <w:sz w:val="32"/>
          <w:szCs w:val="32"/>
          <w:lang w:val="en-US" w:eastAsia="zh-CN"/>
        </w:rPr>
        <w:t>防止建设性开发破坏；建立村落护寨树、护寨林保护制度，实施珍贵树种挂牌保护，确保村落自然景观与人文景观协调统一；</w:t>
      </w:r>
      <w:r>
        <w:rPr>
          <w:rFonts w:hint="eastAsia" w:ascii="仿宋_GB2312" w:hAnsi="仿宋_GB2312" w:eastAsia="仿宋_GB2312" w:cs="仿宋_GB2312"/>
          <w:b w:val="0"/>
          <w:bCs w:val="0"/>
          <w:color w:val="auto"/>
          <w:kern w:val="0"/>
          <w:sz w:val="32"/>
          <w:szCs w:val="32"/>
          <w:highlight w:val="none"/>
          <w:lang w:val="en-US" w:eastAsia="zh-CN" w:bidi="en-US"/>
        </w:rPr>
        <w:t>建立一批场所空间保护研究示范点，支持相关高校、研究机构形成合作机制，探索村落民族文化、尊重当代群众生活习惯和信仰、推广性强的传统村落文化生态保护机制，建立一批传统村落文化生态保护示范点。</w:t>
      </w:r>
      <w:r>
        <w:rPr>
          <w:rFonts w:hint="eastAsia" w:ascii="仿宋_GB2312" w:hAnsi="仿宋_GB2312" w:eastAsia="仿宋_GB2312" w:cs="仿宋_GB2312"/>
          <w:color w:val="auto"/>
          <w:sz w:val="32"/>
          <w:szCs w:val="32"/>
          <w:lang w:val="en-US" w:eastAsia="zh-CN"/>
        </w:rPr>
        <w:t>加强村落文化生态和自然生态环境保护，在集中连片传统村落、重点乡村旅游村寨建设一批非遗传承体验中心、农耕文化体验基地、村史馆，大力发展乡村旅游。</w:t>
      </w:r>
      <w:r>
        <w:rPr>
          <w:rFonts w:hint="eastAsia" w:ascii="楷体_GB2312" w:hAnsi="楷体_GB2312" w:eastAsia="楷体_GB2312" w:cs="楷体_GB2312"/>
          <w:b/>
          <w:bCs/>
          <w:color w:val="auto"/>
          <w:sz w:val="32"/>
          <w:szCs w:val="32"/>
          <w:highlight w:val="none"/>
        </w:rPr>
        <w:t>（牵头单位：</w:t>
      </w:r>
      <w:r>
        <w:rPr>
          <w:rFonts w:hint="eastAsia" w:ascii="楷体_GB2312" w:hAnsi="楷体_GB2312" w:eastAsia="楷体_GB2312" w:cs="楷体_GB2312"/>
          <w:b/>
          <w:bCs/>
          <w:color w:val="auto"/>
          <w:sz w:val="32"/>
          <w:szCs w:val="32"/>
          <w:highlight w:val="none"/>
          <w:lang w:eastAsia="zh-CN"/>
        </w:rPr>
        <w:t>州住房城乡建设局</w:t>
      </w:r>
      <w:r>
        <w:rPr>
          <w:rFonts w:hint="eastAsia" w:ascii="楷体_GB2312" w:hAnsi="楷体_GB2312" w:eastAsia="楷体_GB2312" w:cs="楷体_GB2312"/>
          <w:b/>
          <w:bCs/>
          <w:color w:val="auto"/>
          <w:sz w:val="32"/>
          <w:szCs w:val="32"/>
          <w:highlight w:val="none"/>
        </w:rPr>
        <w:t>；责任单位：州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w:t>
      </w:r>
      <w:r>
        <w:rPr>
          <w:rFonts w:hint="eastAsia" w:ascii="楷体_GB2312" w:hAnsi="楷体_GB2312" w:eastAsia="楷体_GB2312" w:cs="楷体_GB2312"/>
          <w:b/>
          <w:bCs/>
          <w:color w:val="auto"/>
          <w:sz w:val="32"/>
          <w:szCs w:val="32"/>
          <w:highlight w:val="none"/>
          <w:lang w:eastAsia="zh-CN"/>
        </w:rPr>
        <w:t>、州民宗委、州农业农村局、州林业局、</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auto"/>
          <w:kern w:val="0"/>
          <w:sz w:val="32"/>
          <w:szCs w:val="32"/>
          <w:highlight w:val="none"/>
          <w:lang w:val="en-US" w:eastAsia="zh-CN" w:bidi="ar"/>
        </w:rPr>
      </w:pPr>
      <w:r>
        <w:rPr>
          <w:rFonts w:hint="eastAsia" w:ascii="仿宋_GB2312" w:hAnsi="仿宋_GB2312" w:eastAsia="仿宋_GB2312" w:cs="仿宋_GB2312"/>
          <w:b/>
          <w:bCs/>
          <w:color w:val="auto"/>
          <w:sz w:val="32"/>
          <w:szCs w:val="32"/>
          <w:highlight w:val="none"/>
          <w:lang w:val="en-US" w:eastAsia="zh-CN"/>
        </w:rPr>
        <w:t>13.开展非遗在社区工作。</w:t>
      </w:r>
      <w:r>
        <w:rPr>
          <w:rFonts w:hint="eastAsia" w:ascii="仿宋_GB2312" w:hAnsi="仿宋_GB2312" w:eastAsia="仿宋_GB2312" w:cs="仿宋_GB2312"/>
          <w:b w:val="0"/>
          <w:bCs w:val="0"/>
          <w:color w:val="auto"/>
          <w:sz w:val="32"/>
          <w:szCs w:val="32"/>
          <w:highlight w:val="none"/>
        </w:rPr>
        <w:t>加快推进“非遗在社区”工作，重点通过</w:t>
      </w:r>
      <w:r>
        <w:rPr>
          <w:rFonts w:hint="eastAsia" w:ascii="仿宋_GB2312" w:hAnsi="仿宋_GB2312" w:eastAsia="仿宋_GB2312" w:cs="仿宋_GB2312"/>
          <w:b w:val="0"/>
          <w:bCs w:val="0"/>
          <w:color w:val="auto"/>
          <w:sz w:val="32"/>
          <w:szCs w:val="32"/>
          <w:highlight w:val="none"/>
          <w:lang w:eastAsia="zh-CN"/>
        </w:rPr>
        <w:t>非遗</w:t>
      </w:r>
      <w:r>
        <w:rPr>
          <w:rFonts w:hint="eastAsia" w:ascii="仿宋_GB2312" w:hAnsi="仿宋_GB2312" w:eastAsia="仿宋_GB2312" w:cs="仿宋_GB2312"/>
          <w:b w:val="0"/>
          <w:bCs w:val="0"/>
          <w:color w:val="auto"/>
          <w:sz w:val="32"/>
          <w:szCs w:val="32"/>
          <w:highlight w:val="none"/>
        </w:rPr>
        <w:t>代表性传承人在有条件的易地扶贫搬迁安置社区和居民小区创建一批“非遗在社区”示范点，支持其开展传统手工技艺、传统舞蹈、传统音乐等项目培训及民俗活动。</w:t>
      </w:r>
      <w:r>
        <w:rPr>
          <w:rFonts w:hint="eastAsia" w:ascii="仿宋_GB2312" w:hAnsi="仿宋_GB2312" w:eastAsia="仿宋_GB2312" w:cs="仿宋_GB2312"/>
          <w:b w:val="0"/>
          <w:bCs w:val="0"/>
          <w:color w:val="auto"/>
          <w:sz w:val="32"/>
          <w:szCs w:val="32"/>
          <w:highlight w:val="none"/>
          <w:lang w:eastAsia="zh-CN"/>
        </w:rPr>
        <w:t>支持和鼓励</w:t>
      </w:r>
      <w:r>
        <w:rPr>
          <w:rFonts w:hint="eastAsia" w:ascii="仿宋_GB2312" w:hAnsi="仿宋_GB2312" w:eastAsia="仿宋_GB2312" w:cs="仿宋_GB2312"/>
          <w:b w:val="0"/>
          <w:bCs w:val="0"/>
          <w:color w:val="auto"/>
          <w:sz w:val="32"/>
          <w:szCs w:val="32"/>
          <w:highlight w:val="none"/>
        </w:rPr>
        <w:t>有条件的易地扶贫搬迁安置社区</w:t>
      </w:r>
      <w:r>
        <w:rPr>
          <w:rFonts w:hint="eastAsia" w:ascii="仿宋_GB2312" w:hAnsi="仿宋_GB2312" w:eastAsia="仿宋_GB2312" w:cs="仿宋_GB2312"/>
          <w:b w:val="0"/>
          <w:bCs w:val="0"/>
          <w:color w:val="auto"/>
          <w:sz w:val="32"/>
          <w:szCs w:val="32"/>
          <w:highlight w:val="none"/>
          <w:lang w:eastAsia="zh-CN"/>
        </w:rPr>
        <w:t>设立非遗工坊、非遗企业，开展民族工艺品生产、加工、销售，带动群众就近就业增收。</w:t>
      </w:r>
      <w:r>
        <w:rPr>
          <w:rFonts w:hint="eastAsia" w:ascii="楷体_GB2312" w:hAnsi="楷体_GB2312" w:eastAsia="楷体_GB2312" w:cs="楷体_GB2312"/>
          <w:b/>
          <w:bCs/>
          <w:color w:val="auto"/>
          <w:sz w:val="32"/>
          <w:szCs w:val="32"/>
          <w:highlight w:val="none"/>
        </w:rPr>
        <w:t>（牵头单位：</w:t>
      </w:r>
      <w:r>
        <w:rPr>
          <w:rFonts w:hint="eastAsia" w:ascii="楷体_GB2312" w:hAnsi="楷体_GB2312" w:eastAsia="楷体_GB2312" w:cs="楷体_GB2312"/>
          <w:b/>
          <w:bCs/>
          <w:color w:val="auto"/>
          <w:sz w:val="32"/>
          <w:szCs w:val="32"/>
          <w:highlight w:val="none"/>
          <w:lang w:eastAsia="zh-CN"/>
        </w:rPr>
        <w:t>州生态移民局</w:t>
      </w:r>
      <w:r>
        <w:rPr>
          <w:rFonts w:hint="eastAsia" w:ascii="楷体_GB2312" w:hAnsi="楷体_GB2312" w:eastAsia="楷体_GB2312" w:cs="楷体_GB2312"/>
          <w:b/>
          <w:bCs/>
          <w:color w:val="auto"/>
          <w:sz w:val="32"/>
          <w:szCs w:val="32"/>
          <w:highlight w:val="none"/>
        </w:rPr>
        <w:t>；责任单位：州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w:t>
      </w:r>
      <w:r>
        <w:rPr>
          <w:rFonts w:hint="eastAsia" w:ascii="楷体_GB2312" w:hAnsi="楷体_GB2312" w:eastAsia="楷体_GB2312" w:cs="楷体_GB2312"/>
          <w:b/>
          <w:bCs/>
          <w:color w:val="auto"/>
          <w:sz w:val="32"/>
          <w:szCs w:val="32"/>
          <w:highlight w:val="none"/>
          <w:lang w:eastAsia="zh-CN"/>
        </w:rPr>
        <w:t>、州工业和信息化局</w:t>
      </w:r>
      <w:r>
        <w:rPr>
          <w:rFonts w:hint="eastAsia" w:ascii="楷体_GB2312" w:hAnsi="楷体_GB2312" w:eastAsia="楷体_GB2312" w:cs="楷体_GB2312"/>
          <w:b/>
          <w:bCs/>
          <w:color w:val="auto"/>
          <w:sz w:val="32"/>
          <w:szCs w:val="32"/>
          <w:highlight w:val="none"/>
        </w:rPr>
        <w:t>、各县〔市〕人民政府）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color w:val="auto"/>
          <w:kern w:val="0"/>
          <w:sz w:val="32"/>
          <w:szCs w:val="32"/>
          <w:highlight w:val="none"/>
          <w:lang w:val="en-US" w:eastAsia="zh-CN" w:bidi="en-US"/>
        </w:rPr>
      </w:pPr>
      <w:r>
        <w:rPr>
          <w:rFonts w:hint="eastAsia" w:ascii="楷体_GB2312" w:hAnsi="楷体_GB2312" w:eastAsia="楷体_GB2312" w:cs="楷体_GB2312"/>
          <w:b/>
          <w:bCs/>
          <w:color w:val="auto"/>
          <w:kern w:val="0"/>
          <w:sz w:val="32"/>
          <w:szCs w:val="32"/>
          <w:highlight w:val="none"/>
          <w:lang w:val="en-US" w:eastAsia="zh-CN" w:bidi="ar"/>
        </w:rPr>
        <w:t>（六）普及教育体系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en-US"/>
        </w:rPr>
        <w:t>14.加强民族语言及文字保护。</w:t>
      </w:r>
      <w:r>
        <w:rPr>
          <w:rFonts w:hint="eastAsia" w:ascii="仿宋_GB2312" w:hAnsi="仿宋_GB2312" w:eastAsia="仿宋_GB2312" w:cs="仿宋_GB2312"/>
          <w:b w:val="0"/>
          <w:bCs w:val="0"/>
          <w:color w:val="auto"/>
          <w:kern w:val="0"/>
          <w:sz w:val="32"/>
          <w:szCs w:val="32"/>
          <w:highlight w:val="none"/>
          <w:lang w:val="en-US" w:eastAsia="zh-CN" w:bidi="en-US"/>
        </w:rPr>
        <w:t>建立苗侗语数据库，建立苗侗语言媒体系统，支持苗侗语影视配音工作。加强民族语言文字系统保护，更好发挥文化传承重要载体作用。在民族自治乡恢复民族语言栏目广播，鼓励在生产生活中使用民族语言。重视苗族口头文学、侗族口头文学、“水书”等民族语言文字抢救整理和文献价值挖掘，支持举办民族语言文字培训班，培养能识、能记、能创的民族传统口头文学传承人。</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州教育局、</w:t>
      </w:r>
      <w:r>
        <w:rPr>
          <w:rFonts w:hint="eastAsia" w:ascii="楷体_GB2312" w:hAnsi="楷体_GB2312" w:eastAsia="楷体_GB2312" w:cs="楷体_GB2312"/>
          <w:b/>
          <w:bCs/>
          <w:color w:val="auto"/>
          <w:sz w:val="32"/>
          <w:szCs w:val="32"/>
          <w:highlight w:val="none"/>
        </w:rPr>
        <w:t>州民宗委、</w:t>
      </w:r>
      <w:r>
        <w:rPr>
          <w:rFonts w:hint="eastAsia" w:ascii="楷体_GB2312" w:hAnsi="楷体_GB2312" w:eastAsia="楷体_GB2312" w:cs="楷体_GB2312"/>
          <w:b/>
          <w:bCs/>
          <w:color w:val="auto"/>
          <w:sz w:val="32"/>
          <w:szCs w:val="32"/>
          <w:highlight w:val="none"/>
          <w:lang w:eastAsia="zh-CN"/>
        </w:rPr>
        <w:t>州融媒体中心、</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15</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推动</w:t>
      </w:r>
      <w:r>
        <w:rPr>
          <w:rFonts w:hint="eastAsia" w:ascii="仿宋_GB2312" w:hAnsi="仿宋_GB2312" w:eastAsia="仿宋_GB2312" w:cs="仿宋_GB2312"/>
          <w:b/>
          <w:bCs/>
          <w:color w:val="auto"/>
          <w:sz w:val="32"/>
          <w:szCs w:val="32"/>
          <w:highlight w:val="none"/>
        </w:rPr>
        <w:t>民族文化进校园。</w:t>
      </w:r>
      <w:r>
        <w:rPr>
          <w:rFonts w:hint="eastAsia" w:ascii="仿宋_GB2312" w:hAnsi="仿宋_GB2312" w:eastAsia="仿宋_GB2312" w:cs="仿宋_GB2312"/>
          <w:b w:val="0"/>
          <w:bCs w:val="0"/>
          <w:color w:val="auto"/>
          <w:sz w:val="32"/>
          <w:szCs w:val="32"/>
          <w:highlight w:val="none"/>
        </w:rPr>
        <w:t>支持和鼓励各县市创新举措，开展形式多样的民族文化进校园工作，强化监督考核，做好民族民间文化项目学校管理。支持有条件的各级民族民间文化教育项目学校，改善民族文化进校园硬件设施，建立民族文化传承工作室。支持和鼓励民间艺人进校园授</w:t>
      </w:r>
      <w:r>
        <w:rPr>
          <w:rFonts w:hint="eastAsia" w:ascii="仿宋_GB2312" w:hAnsi="仿宋_GB2312" w:eastAsia="仿宋_GB2312" w:cs="仿宋_GB2312"/>
          <w:b w:val="0"/>
          <w:bCs w:val="0"/>
          <w:color w:val="auto"/>
          <w:sz w:val="32"/>
          <w:szCs w:val="32"/>
          <w:highlight w:val="none"/>
          <w:lang w:val="en-US" w:eastAsia="zh-CN"/>
        </w:rPr>
        <w:t>课带徒</w:t>
      </w:r>
      <w:r>
        <w:rPr>
          <w:rFonts w:hint="eastAsia" w:ascii="仿宋_GB2312" w:hAnsi="仿宋_GB2312" w:eastAsia="仿宋_GB2312" w:cs="仿宋_GB2312"/>
          <w:b w:val="0"/>
          <w:bCs w:val="0"/>
          <w:color w:val="auto"/>
          <w:sz w:val="32"/>
          <w:szCs w:val="32"/>
          <w:highlight w:val="none"/>
        </w:rPr>
        <w:t>。支持和鼓励民族地区中小学、幼儿园开展“双语教学”，编制民族语言教材。积极推动非物质文化遗产传承与职业教育相结合，充分发挥凯里学院、黔东南民族职业技术学院在民族文化人才培养方面优势，围绕民族文化传承保护，继续</w:t>
      </w:r>
      <w:r>
        <w:rPr>
          <w:rFonts w:hint="eastAsia" w:ascii="仿宋_GB2312" w:hAnsi="仿宋_GB2312" w:eastAsia="仿宋_GB2312" w:cs="仿宋_GB2312"/>
          <w:b w:val="0"/>
          <w:bCs w:val="0"/>
          <w:color w:val="auto"/>
          <w:sz w:val="32"/>
          <w:szCs w:val="32"/>
          <w:highlight w:val="none"/>
          <w:lang w:eastAsia="zh-CN"/>
        </w:rPr>
        <w:t>支持</w:t>
      </w:r>
      <w:r>
        <w:rPr>
          <w:rFonts w:hint="eastAsia" w:ascii="仿宋_GB2312" w:hAnsi="仿宋_GB2312" w:eastAsia="仿宋_GB2312" w:cs="仿宋_GB2312"/>
          <w:b w:val="0"/>
          <w:bCs w:val="0"/>
          <w:color w:val="auto"/>
          <w:sz w:val="32"/>
          <w:szCs w:val="32"/>
          <w:highlight w:val="none"/>
        </w:rPr>
        <w:t>开办民族民间文化传承班，加强专业建设，丰富课程内容，创新教学方式，实施对口培养。</w:t>
      </w:r>
      <w:r>
        <w:rPr>
          <w:rFonts w:hint="eastAsia" w:ascii="楷体_GB2312" w:hAnsi="楷体_GB2312" w:eastAsia="楷体_GB2312" w:cs="楷体_GB2312"/>
          <w:b/>
          <w:bCs/>
          <w:color w:val="auto"/>
          <w:sz w:val="32"/>
          <w:szCs w:val="32"/>
          <w:highlight w:val="none"/>
        </w:rPr>
        <w:t>（牵头单位：州教育局；责任单位：州民宗委、</w:t>
      </w:r>
      <w:r>
        <w:rPr>
          <w:rFonts w:hint="eastAsia" w:ascii="楷体_GB2312" w:hAnsi="楷体_GB2312" w:eastAsia="楷体_GB2312" w:cs="楷体_GB2312"/>
          <w:b/>
          <w:bCs/>
          <w:color w:val="auto"/>
          <w:sz w:val="32"/>
          <w:szCs w:val="32"/>
          <w:highlight w:val="none"/>
          <w:lang w:eastAsia="zh-CN"/>
        </w:rPr>
        <w:t>州文体广电旅游局</w:t>
      </w:r>
      <w:r>
        <w:rPr>
          <w:rFonts w:hint="eastAsia" w:ascii="楷体_GB2312" w:hAnsi="楷体_GB2312" w:eastAsia="楷体_GB2312" w:cs="楷体_GB2312"/>
          <w:b/>
          <w:bCs/>
          <w:color w:val="auto"/>
          <w:sz w:val="32"/>
          <w:szCs w:val="32"/>
          <w:highlight w:val="none"/>
        </w:rPr>
        <w:t>、各县（市）人民政府）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bidi="en-US"/>
        </w:rPr>
        <w:t>（七）交流传播体系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16.营造保护区浓厚氛围。</w:t>
      </w:r>
      <w:r>
        <w:rPr>
          <w:rFonts w:hint="eastAsia" w:ascii="仿宋_GB2312" w:hAnsi="仿宋_GB2312" w:eastAsia="仿宋_GB2312" w:cs="仿宋_GB2312"/>
          <w:color w:val="auto"/>
          <w:sz w:val="32"/>
          <w:szCs w:val="32"/>
          <w:lang w:val="en-US" w:eastAsia="zh-CN"/>
        </w:rPr>
        <w:t>进一步提高国家级文化生态保护区的可见度和影响力，利用每年文化和自然遗产日、传统节日等重要节点，策划举办有影响力的保护区品牌活动，在“村超”“村BA”“村歌”“村晚”等大型体育赛事与文化活动现场加大保护区宣传力度，突出国家级文化生态保护区的标志标识，在中国乡村旅游1号公路、高速要道、车站机场、城市广场、景区景点、传统村落增设一批保护区标识标牌，开展形式多样的标牌标识体系建设、保护区形象展示等工作，提升民众知晓度、普及度，让保护区建设成果真正惠及人民。</w:t>
      </w:r>
      <w:r>
        <w:rPr>
          <w:rFonts w:hint="eastAsia" w:ascii="楷体_GB2312" w:hAnsi="楷体_GB2312" w:eastAsia="楷体_GB2312" w:cs="楷体_GB2312"/>
          <w:b/>
          <w:bCs/>
          <w:color w:val="auto"/>
          <w:sz w:val="32"/>
          <w:szCs w:val="32"/>
          <w:highlight w:val="none"/>
          <w:lang w:eastAsia="zh-CN"/>
        </w:rPr>
        <w:t>（牵头单位：州文体广电旅游局；责任单位：州交通运输局、州住房城乡建设局、各县〔市〕人民政府）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en-US"/>
        </w:rPr>
        <w:t>17.加强宣传矩阵建设。</w:t>
      </w:r>
      <w:r>
        <w:rPr>
          <w:rFonts w:hint="eastAsia" w:ascii="仿宋_GB2312" w:hAnsi="仿宋_GB2312" w:eastAsia="仿宋_GB2312" w:cs="仿宋_GB2312"/>
          <w:b w:val="0"/>
          <w:bCs w:val="0"/>
          <w:color w:val="auto"/>
          <w:kern w:val="0"/>
          <w:sz w:val="32"/>
          <w:szCs w:val="32"/>
          <w:highlight w:val="none"/>
          <w:lang w:val="en-US" w:eastAsia="zh-CN" w:bidi="en-US"/>
        </w:rPr>
        <w:t>加强保护区建设成果宣传力度，拍摄保护区相关宣传片、专题片、纪录片，支持依托黔东南文化故事、文化元素创作拍摄影视作品。启动保护区官方网站、微信公众号、视频号建设，建立全面系统的保护区宣传矩阵。加强保护区建设成果经验总结，并与主流媒体合作，深度报道保护区建设成果，提升保护区影响力。</w:t>
      </w:r>
      <w:r>
        <w:rPr>
          <w:rFonts w:hint="eastAsia" w:ascii="楷体_GB2312" w:hAnsi="楷体_GB2312" w:eastAsia="楷体_GB2312" w:cs="楷体_GB2312"/>
          <w:b/>
          <w:bCs/>
          <w:color w:val="auto"/>
          <w:sz w:val="32"/>
          <w:szCs w:val="32"/>
          <w:highlight w:val="none"/>
          <w:lang w:eastAsia="zh-CN"/>
        </w:rPr>
        <w:t>（牵头单位：州委宣传部；责任单位：州文体广电旅游局、</w:t>
      </w:r>
      <w:r>
        <w:rPr>
          <w:rFonts w:hint="eastAsia" w:ascii="楷体_GB2312" w:hAnsi="楷体_GB2312" w:eastAsia="楷体_GB2312" w:cs="楷体_GB2312"/>
          <w:b/>
          <w:bCs/>
          <w:color w:val="auto"/>
          <w:sz w:val="32"/>
          <w:szCs w:val="32"/>
          <w:highlight w:val="none"/>
          <w:lang w:val="en-US" w:eastAsia="zh-CN"/>
        </w:rPr>
        <w:t>州融媒体中心、</w:t>
      </w:r>
      <w:r>
        <w:rPr>
          <w:rFonts w:hint="eastAsia" w:ascii="楷体_GB2312" w:hAnsi="楷体_GB2312" w:eastAsia="楷体_GB2312" w:cs="楷体_GB2312"/>
          <w:b/>
          <w:bCs/>
          <w:color w:val="auto"/>
          <w:sz w:val="32"/>
          <w:szCs w:val="32"/>
          <w:highlight w:val="none"/>
          <w:lang w:eastAsia="zh-CN"/>
        </w:rPr>
        <w:t>各县〔市〕人民政府）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en-US"/>
        </w:rPr>
      </w:pPr>
      <w:r>
        <w:rPr>
          <w:rFonts w:hint="eastAsia" w:ascii="仿宋_GB2312" w:hAnsi="仿宋_GB2312" w:eastAsia="仿宋_GB2312" w:cs="仿宋_GB2312"/>
          <w:b/>
          <w:bCs/>
          <w:color w:val="auto"/>
          <w:sz w:val="32"/>
          <w:szCs w:val="32"/>
          <w:highlight w:val="none"/>
          <w:lang w:val="en-US" w:eastAsia="zh-CN"/>
        </w:rPr>
        <w:t>18</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加强理论研究</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充分发挥</w:t>
      </w:r>
      <w:r>
        <w:rPr>
          <w:rFonts w:hint="eastAsia" w:ascii="仿宋_GB2312" w:hAnsi="仿宋_GB2312" w:eastAsia="仿宋_GB2312" w:cs="仿宋_GB2312"/>
          <w:b w:val="0"/>
          <w:bCs w:val="0"/>
          <w:color w:val="auto"/>
          <w:sz w:val="32"/>
          <w:szCs w:val="32"/>
          <w:highlight w:val="none"/>
        </w:rPr>
        <w:t>高等院校和研究机构</w:t>
      </w:r>
      <w:r>
        <w:rPr>
          <w:rFonts w:hint="eastAsia" w:ascii="仿宋_GB2312" w:hAnsi="仿宋_GB2312" w:eastAsia="仿宋_GB2312" w:cs="仿宋_GB2312"/>
          <w:b w:val="0"/>
          <w:bCs w:val="0"/>
          <w:color w:val="auto"/>
          <w:sz w:val="32"/>
          <w:szCs w:val="32"/>
          <w:highlight w:val="none"/>
          <w:lang w:eastAsia="zh-CN"/>
        </w:rPr>
        <w:t>学术研究优势，激发</w:t>
      </w:r>
      <w:r>
        <w:rPr>
          <w:rFonts w:hint="eastAsia" w:ascii="仿宋_GB2312" w:hAnsi="仿宋_GB2312" w:eastAsia="仿宋_GB2312" w:cs="仿宋_GB2312"/>
          <w:b w:val="0"/>
          <w:bCs w:val="0"/>
          <w:color w:val="auto"/>
          <w:sz w:val="32"/>
          <w:szCs w:val="32"/>
          <w:highlight w:val="none"/>
        </w:rPr>
        <w:t>社会学术力量广泛参与</w:t>
      </w:r>
      <w:r>
        <w:rPr>
          <w:rFonts w:hint="eastAsia" w:ascii="仿宋_GB2312" w:hAnsi="仿宋_GB2312" w:eastAsia="仿宋_GB2312" w:cs="仿宋_GB2312"/>
          <w:b w:val="0"/>
          <w:bCs w:val="0"/>
          <w:color w:val="auto"/>
          <w:sz w:val="32"/>
          <w:szCs w:val="32"/>
          <w:highlight w:val="none"/>
          <w:lang w:eastAsia="zh-CN"/>
        </w:rPr>
        <w:t>黔东南民族文化理论研究</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加强</w:t>
      </w:r>
      <w:r>
        <w:rPr>
          <w:rFonts w:hint="eastAsia" w:ascii="仿宋_GB2312" w:hAnsi="仿宋_GB2312" w:eastAsia="仿宋_GB2312" w:cs="仿宋_GB2312"/>
          <w:b w:val="0"/>
          <w:bCs w:val="0"/>
          <w:color w:val="auto"/>
          <w:sz w:val="32"/>
          <w:szCs w:val="32"/>
          <w:highlight w:val="none"/>
          <w:lang w:eastAsia="zh-CN"/>
        </w:rPr>
        <w:t>黔东南民族文化研究、阐释工作</w:t>
      </w:r>
      <w:r>
        <w:rPr>
          <w:rFonts w:hint="eastAsia" w:ascii="仿宋_GB2312" w:hAnsi="仿宋_GB2312" w:eastAsia="仿宋_GB2312" w:cs="仿宋_GB2312"/>
          <w:b w:val="0"/>
          <w:bCs w:val="0"/>
          <w:color w:val="auto"/>
          <w:sz w:val="32"/>
          <w:szCs w:val="32"/>
          <w:highlight w:val="none"/>
        </w:rPr>
        <w:t>，支持出版专项理论研究成果。围绕国家、省和州重大战略、重大文化工程中涉及</w:t>
      </w:r>
      <w:r>
        <w:rPr>
          <w:rFonts w:hint="eastAsia" w:ascii="仿宋_GB2312" w:hAnsi="仿宋_GB2312" w:eastAsia="仿宋_GB2312" w:cs="仿宋_GB2312"/>
          <w:b w:val="0"/>
          <w:bCs w:val="0"/>
          <w:color w:val="auto"/>
          <w:sz w:val="32"/>
          <w:szCs w:val="32"/>
          <w:highlight w:val="none"/>
          <w:lang w:eastAsia="zh-CN"/>
        </w:rPr>
        <w:t>文化生态保护</w:t>
      </w:r>
      <w:r>
        <w:rPr>
          <w:rFonts w:hint="eastAsia" w:ascii="仿宋_GB2312" w:hAnsi="仿宋_GB2312" w:eastAsia="仿宋_GB2312" w:cs="仿宋_GB2312"/>
          <w:b w:val="0"/>
          <w:bCs w:val="0"/>
          <w:color w:val="auto"/>
          <w:sz w:val="32"/>
          <w:szCs w:val="32"/>
          <w:highlight w:val="none"/>
        </w:rPr>
        <w:t>的重大问题等，指导申报相关科技项目。</w:t>
      </w:r>
      <w:r>
        <w:rPr>
          <w:rFonts w:hint="eastAsia" w:ascii="仿宋_GB2312" w:hAnsi="仿宋_GB2312" w:eastAsia="仿宋_GB2312" w:cs="仿宋_GB2312"/>
          <w:b w:val="0"/>
          <w:bCs w:val="0"/>
          <w:color w:val="auto"/>
          <w:sz w:val="32"/>
          <w:szCs w:val="32"/>
          <w:highlight w:val="none"/>
          <w:lang w:eastAsia="zh-CN"/>
        </w:rPr>
        <w:t>支持</w:t>
      </w:r>
      <w:r>
        <w:rPr>
          <w:rFonts w:hint="eastAsia" w:ascii="仿宋_GB2312" w:hAnsi="仿宋_GB2312" w:eastAsia="仿宋_GB2312" w:cs="仿宋_GB2312"/>
          <w:b w:val="0"/>
          <w:bCs w:val="0"/>
          <w:color w:val="auto"/>
          <w:kern w:val="0"/>
          <w:sz w:val="32"/>
          <w:szCs w:val="32"/>
          <w:highlight w:val="none"/>
          <w:lang w:val="en-US" w:eastAsia="zh-CN" w:bidi="en-US"/>
        </w:rPr>
        <w:t>举办以文化遗产保护发展为专题的学术研讨会或论坛，鼓励支持相关高校、社团组织、传承人、企业开展形式多样的文化遗产保护学术研讨。</w:t>
      </w:r>
      <w:r>
        <w:rPr>
          <w:rFonts w:hint="eastAsia" w:ascii="楷体_GB2312" w:hAnsi="楷体_GB2312" w:eastAsia="楷体_GB2312" w:cs="楷体_GB2312"/>
          <w:b/>
          <w:bCs/>
          <w:color w:val="auto"/>
          <w:sz w:val="32"/>
          <w:szCs w:val="32"/>
          <w:highlight w:val="none"/>
          <w:lang w:eastAsia="zh-CN"/>
        </w:rPr>
        <w:t>（牵头单位：州文体广电旅游局；责任单位：州民宗委、州科技局、各县〔市〕人民政府）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Chars="0" w:firstLine="0" w:firstLineChars="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bidi="en-US"/>
        </w:rPr>
        <w:t>（八）</w:t>
      </w:r>
      <w:r>
        <w:rPr>
          <w:rFonts w:hint="eastAsia" w:ascii="楷体_GB2312" w:hAnsi="楷体_GB2312" w:eastAsia="楷体_GB2312" w:cs="楷体_GB2312"/>
          <w:b/>
          <w:bCs/>
          <w:i w:val="0"/>
          <w:iCs w:val="0"/>
          <w:caps w:val="0"/>
          <w:color w:val="auto"/>
          <w:spacing w:val="0"/>
          <w:sz w:val="32"/>
          <w:szCs w:val="32"/>
          <w:highlight w:val="none"/>
          <w:shd w:val="clear" w:fill="auto"/>
          <w:lang w:eastAsia="zh-CN" w:bidi="en-US"/>
        </w:rPr>
        <w:t>非遗与</w:t>
      </w:r>
      <w:bookmarkStart w:id="0" w:name="_GoBack"/>
      <w:bookmarkEnd w:id="0"/>
      <w:r>
        <w:rPr>
          <w:rFonts w:hint="eastAsia" w:ascii="楷体_GB2312" w:hAnsi="楷体_GB2312" w:eastAsia="楷体_GB2312" w:cs="楷体_GB2312"/>
          <w:b/>
          <w:bCs/>
          <w:i w:val="0"/>
          <w:iCs w:val="0"/>
          <w:caps w:val="0"/>
          <w:color w:val="auto"/>
          <w:spacing w:val="0"/>
          <w:sz w:val="32"/>
          <w:szCs w:val="32"/>
          <w:highlight w:val="none"/>
          <w:shd w:val="clear" w:fill="auto"/>
          <w:lang w:eastAsia="zh-CN" w:bidi="en-US"/>
        </w:rPr>
        <w:t>旅游融合发展体系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kern w:val="0"/>
          <w:sz w:val="32"/>
          <w:szCs w:val="32"/>
          <w:highlight w:val="none"/>
          <w:lang w:val="en-US" w:eastAsia="zh-CN" w:bidi="en-US"/>
        </w:rPr>
      </w:pPr>
      <w:r>
        <w:rPr>
          <w:rFonts w:hint="eastAsia" w:ascii="仿宋_GB2312" w:hAnsi="仿宋_GB2312" w:eastAsia="仿宋_GB2312" w:cs="仿宋_GB2312"/>
          <w:b/>
          <w:bCs/>
          <w:color w:val="auto"/>
          <w:sz w:val="32"/>
          <w:szCs w:val="32"/>
          <w:highlight w:val="none"/>
          <w:lang w:val="en-US" w:eastAsia="zh-CN"/>
        </w:rPr>
        <w:t>19</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eastAsia="zh-CN"/>
        </w:rPr>
        <w:t>加强传承体验基地建设</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规划</w:t>
      </w:r>
      <w:r>
        <w:rPr>
          <w:rFonts w:hint="eastAsia" w:ascii="仿宋_GB2312" w:hAnsi="仿宋_GB2312" w:eastAsia="仿宋_GB2312" w:cs="仿宋_GB2312"/>
          <w:b w:val="0"/>
          <w:bCs w:val="0"/>
          <w:color w:val="auto"/>
          <w:sz w:val="32"/>
          <w:szCs w:val="32"/>
          <w:highlight w:val="none"/>
        </w:rPr>
        <w:t>建设黔东南民族文化生态保护区非物质文化遗产</w:t>
      </w:r>
      <w:r>
        <w:rPr>
          <w:rFonts w:hint="eastAsia" w:ascii="仿宋_GB2312" w:hAnsi="仿宋_GB2312" w:eastAsia="仿宋_GB2312" w:cs="仿宋_GB2312"/>
          <w:b w:val="0"/>
          <w:bCs w:val="0"/>
          <w:color w:val="auto"/>
          <w:sz w:val="32"/>
          <w:szCs w:val="32"/>
          <w:highlight w:val="none"/>
          <w:lang w:eastAsia="zh-CN"/>
        </w:rPr>
        <w:t>综合展示体验</w:t>
      </w:r>
      <w:r>
        <w:rPr>
          <w:rFonts w:hint="eastAsia" w:ascii="仿宋_GB2312" w:hAnsi="仿宋_GB2312" w:eastAsia="仿宋_GB2312" w:cs="仿宋_GB2312"/>
          <w:b w:val="0"/>
          <w:bCs w:val="0"/>
          <w:color w:val="auto"/>
          <w:sz w:val="32"/>
          <w:szCs w:val="32"/>
          <w:highlight w:val="none"/>
        </w:rPr>
        <w:t>馆。</w:t>
      </w:r>
      <w:r>
        <w:rPr>
          <w:rFonts w:hint="eastAsia" w:ascii="仿宋_GB2312" w:hAnsi="仿宋_GB2312" w:eastAsia="仿宋_GB2312" w:cs="仿宋_GB2312"/>
          <w:b w:val="0"/>
          <w:bCs w:val="0"/>
          <w:color w:val="auto"/>
          <w:sz w:val="32"/>
          <w:szCs w:val="32"/>
          <w:highlight w:val="none"/>
          <w:lang w:val="en-US" w:eastAsia="zh-CN"/>
        </w:rPr>
        <w:t>多渠道筹集资金，</w:t>
      </w:r>
      <w:r>
        <w:rPr>
          <w:rFonts w:hint="eastAsia" w:ascii="仿宋_GB2312" w:hAnsi="仿宋_GB2312" w:eastAsia="仿宋_GB2312" w:cs="仿宋_GB2312"/>
          <w:b w:val="0"/>
          <w:bCs w:val="0"/>
          <w:color w:val="auto"/>
          <w:sz w:val="32"/>
          <w:szCs w:val="32"/>
          <w:highlight w:val="none"/>
          <w:lang w:eastAsia="zh-CN"/>
        </w:rPr>
        <w:t>支持雷山西江、镇远古城建设非物质文化遗产专题馆</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支持堂安、隆里、地扪生态博物馆建设。支持</w:t>
      </w:r>
      <w:r>
        <w:rPr>
          <w:rFonts w:hint="eastAsia" w:ascii="仿宋_GB2312" w:hAnsi="仿宋_GB2312" w:eastAsia="仿宋_GB2312" w:cs="仿宋_GB2312"/>
          <w:b w:val="0"/>
          <w:bCs w:val="0"/>
          <w:color w:val="auto"/>
          <w:sz w:val="32"/>
          <w:szCs w:val="32"/>
          <w:highlight w:val="none"/>
        </w:rPr>
        <w:t>文化场馆、景区、商超、车站等公共场所增设非物质文化遗产传承体验中心（所、点），</w:t>
      </w:r>
      <w:r>
        <w:rPr>
          <w:rFonts w:hint="eastAsia" w:ascii="仿宋_GB2312" w:hAnsi="仿宋_GB2312" w:eastAsia="仿宋_GB2312" w:cs="仿宋_GB2312"/>
          <w:b w:val="0"/>
          <w:bCs w:val="0"/>
          <w:color w:val="auto"/>
          <w:sz w:val="32"/>
          <w:szCs w:val="32"/>
          <w:highlight w:val="none"/>
          <w:lang w:eastAsia="zh-CN"/>
        </w:rPr>
        <w:t>规划建设</w:t>
      </w:r>
      <w:r>
        <w:rPr>
          <w:rFonts w:hint="eastAsia" w:ascii="仿宋_GB2312" w:hAnsi="仿宋_GB2312" w:eastAsia="仿宋_GB2312" w:cs="仿宋_GB2312"/>
          <w:b w:val="0"/>
          <w:bCs w:val="0"/>
          <w:color w:val="auto"/>
          <w:sz w:val="32"/>
          <w:szCs w:val="32"/>
          <w:highlight w:val="none"/>
        </w:rPr>
        <w:t>一批集非物质文化遗产传承、体验、教育、培训、研学、旅游等功能于一体的非物质文化遗产</w:t>
      </w:r>
      <w:r>
        <w:rPr>
          <w:rFonts w:hint="eastAsia" w:ascii="仿宋_GB2312" w:hAnsi="仿宋_GB2312" w:eastAsia="仿宋_GB2312" w:cs="仿宋_GB2312"/>
          <w:b w:val="0"/>
          <w:bCs w:val="0"/>
          <w:color w:val="auto"/>
          <w:sz w:val="32"/>
          <w:szCs w:val="32"/>
          <w:highlight w:val="none"/>
          <w:lang w:eastAsia="zh-CN"/>
        </w:rPr>
        <w:t>传承体验空间，在重点景区建成一批贵州特色旅游商品购物店、非遗街区、</w:t>
      </w:r>
      <w:r>
        <w:rPr>
          <w:rFonts w:hint="eastAsia" w:ascii="仿宋_GB2312" w:hAnsi="仿宋_GB2312" w:eastAsia="仿宋_GB2312" w:cs="仿宋_GB2312"/>
          <w:b w:val="0"/>
          <w:bCs w:val="0"/>
          <w:color w:val="auto"/>
          <w:sz w:val="32"/>
          <w:szCs w:val="32"/>
          <w:highlight w:val="none"/>
          <w:lang w:val="en-US" w:eastAsia="zh-CN"/>
        </w:rPr>
        <w:t>非遗集市</w:t>
      </w:r>
      <w:r>
        <w:rPr>
          <w:rFonts w:hint="eastAsia" w:ascii="仿宋_GB2312" w:hAnsi="仿宋_GB2312" w:eastAsia="仿宋_GB2312" w:cs="仿宋_GB2312"/>
          <w:b w:val="0"/>
          <w:bCs w:val="0"/>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val="en-US" w:eastAsia="zh-CN"/>
        </w:rPr>
        <w:t>州发展改革委</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州民宗委</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kern w:val="0"/>
          <w:sz w:val="32"/>
          <w:szCs w:val="32"/>
          <w:highlight w:val="none"/>
          <w:lang w:val="en-US" w:eastAsia="zh-CN" w:bidi="en-US"/>
        </w:rPr>
        <w:t>20.推动节旅融合发展。</w:t>
      </w:r>
      <w:r>
        <w:rPr>
          <w:rFonts w:hint="eastAsia" w:ascii="仿宋_GB2312" w:hAnsi="仿宋_GB2312" w:eastAsia="仿宋_GB2312" w:cs="仿宋_GB2312"/>
          <w:b w:val="0"/>
          <w:bCs w:val="0"/>
          <w:color w:val="auto"/>
          <w:kern w:val="0"/>
          <w:sz w:val="32"/>
          <w:szCs w:val="32"/>
          <w:highlight w:val="none"/>
          <w:lang w:val="en-US" w:eastAsia="zh-CN" w:bidi="en-US"/>
        </w:rPr>
        <w:t>依托国家级公共文化服务体系示范项目“千村百节”品牌，坚持“政府引导、民间主办、市场运作、社会参与”原则，持续打造培育民俗节庆品牌。支持和鼓励各县（市）探索节庆活动文化空间保护经验，重点保护苗年、苗族鼓藏节、苗族吃新节、苗族姊妹节、苗族独木龙舟节、四十八寨歌节、侗年、侗族萨玛节、壮年、水族端节、瑶族盘王节、畲族冬至节等传统民俗节庆活动。支持鼓励各乡（镇）、村寨（社区）群众举办具有原真性的传统节庆活动，激励当地群众参与传统节庆活动，保护传统节庆活动的传统举办地、举办形式及相关非物质文化遗产，大力发展节庆旅游。</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局；责任单位：州民宗委、各县〔市〕人民政府）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21.打造一批特色品牌。</w:t>
      </w:r>
      <w:r>
        <w:rPr>
          <w:rFonts w:hint="eastAsia" w:ascii="仿宋_GB2312" w:hAnsi="仿宋_GB2312" w:eastAsia="仿宋_GB2312" w:cs="仿宋_GB2312"/>
          <w:b w:val="0"/>
          <w:bCs w:val="0"/>
          <w:color w:val="auto"/>
          <w:sz w:val="32"/>
          <w:szCs w:val="32"/>
          <w:highlight w:val="none"/>
          <w:lang w:val="en-US" w:eastAsia="zh-CN"/>
        </w:rPr>
        <w:t>支持举办中国丹寨非遗周、国际民歌合唱节等品牌活动，支持非物质文化遗产有机融入“村超”“村BA”“贵州环雷公山马拉松”“西江姑妈篮球赛”“贵州村T”等乡村文化体育赛事，推动非物质文化遗产传播推广。鼓励非遗企业、非遗传承人等各类市场主体运用黔东南民族文化元素创新开发各类非遗文创产品及特色旅游商品，加强旅游商品市场监督管理。支持非遗工坊建设，建立非遗工坊奖补机制，对规模较大、创新发展、带动就业的非遗工坊予以奖励和补助，推动非遗创造性转化、创新性发展，助力乡村振兴。</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局；责任单位：州</w:t>
      </w:r>
      <w:r>
        <w:rPr>
          <w:rFonts w:hint="eastAsia" w:ascii="楷体_GB2312" w:hAnsi="楷体_GB2312" w:eastAsia="楷体_GB2312" w:cs="楷体_GB2312"/>
          <w:b/>
          <w:bCs/>
          <w:color w:val="auto"/>
          <w:sz w:val="32"/>
          <w:szCs w:val="32"/>
          <w:highlight w:val="none"/>
          <w:lang w:eastAsia="zh-CN"/>
        </w:rPr>
        <w:t>工业和信息化局</w:t>
      </w:r>
      <w:r>
        <w:rPr>
          <w:rFonts w:hint="eastAsia" w:ascii="楷体_GB2312" w:hAnsi="楷体_GB2312" w:eastAsia="楷体_GB2312" w:cs="楷体_GB2312"/>
          <w:b/>
          <w:bCs/>
          <w:color w:val="auto"/>
          <w:sz w:val="32"/>
          <w:szCs w:val="32"/>
          <w:highlight w:val="none"/>
        </w:rPr>
        <w:t>、</w:t>
      </w:r>
      <w:r>
        <w:rPr>
          <w:rFonts w:hint="eastAsia" w:ascii="楷体_GB2312" w:hAnsi="楷体_GB2312" w:eastAsia="楷体_GB2312" w:cs="楷体_GB2312"/>
          <w:b/>
          <w:bCs/>
          <w:color w:val="auto"/>
          <w:sz w:val="32"/>
          <w:szCs w:val="32"/>
          <w:highlight w:val="none"/>
          <w:lang w:eastAsia="zh-CN"/>
        </w:rPr>
        <w:t>州农业农村局、州市场监管局、</w:t>
      </w:r>
      <w:r>
        <w:rPr>
          <w:rFonts w:hint="eastAsia" w:ascii="楷体_GB2312" w:hAnsi="楷体_GB2312" w:eastAsia="楷体_GB2312" w:cs="楷体_GB2312"/>
          <w:b/>
          <w:bCs/>
          <w:color w:val="auto"/>
          <w:sz w:val="32"/>
          <w:szCs w:val="32"/>
          <w:highlight w:val="none"/>
        </w:rPr>
        <w:t>各县〔市〕人民政府）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黑体" w:hAnsi="黑体" w:eastAsia="黑体" w:cs="黑体"/>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22.</w:t>
      </w:r>
      <w:r>
        <w:rPr>
          <w:rFonts w:hint="eastAsia" w:ascii="仿宋_GB2312" w:hAnsi="仿宋_GB2312" w:eastAsia="仿宋_GB2312" w:cs="仿宋_GB2312"/>
          <w:b/>
          <w:bCs/>
          <w:color w:val="auto"/>
          <w:sz w:val="32"/>
          <w:szCs w:val="32"/>
          <w:lang w:val="en-US" w:eastAsia="zh-CN"/>
        </w:rPr>
        <w:t>培育一批特色线路。</w:t>
      </w:r>
      <w:r>
        <w:rPr>
          <w:rFonts w:hint="eastAsia" w:ascii="仿宋_GB2312" w:hAnsi="仿宋_GB2312" w:eastAsia="仿宋_GB2312" w:cs="仿宋_GB2312"/>
          <w:b w:val="0"/>
          <w:bCs w:val="0"/>
          <w:color w:val="auto"/>
          <w:kern w:val="0"/>
          <w:sz w:val="32"/>
          <w:szCs w:val="32"/>
          <w:lang w:val="en-US" w:eastAsia="zh-CN" w:bidi="ar"/>
        </w:rPr>
        <w:t>围绕</w:t>
      </w:r>
      <w:r>
        <w:rPr>
          <w:rFonts w:hint="eastAsia" w:ascii="仿宋_GB2312" w:hAnsi="仿宋_GB2312" w:eastAsia="仿宋_GB2312" w:cs="仿宋_GB2312"/>
          <w:color w:val="auto"/>
          <w:sz w:val="32"/>
          <w:szCs w:val="32"/>
          <w:lang w:val="en-US" w:eastAsia="zh-CN"/>
        </w:rPr>
        <w:t>探索“中国乡村旅游1号公路”，寻梦“千户苗寨西江、千户侗寨肇兴、千年古城镇远”的“三千”之旅，打卡“村BA”“村超”和“村歌”的“三村”之行旅游线路，有机融入非物质文化遗产展示体验内容,丰富旅游业态。推出非物质文化遗产特色旅游线路，加强推介宣传，发挥典型带动和示范引领作用。支持旅行社等旅游企业以文化生态保护区、非物质文化遗产体验基地、特色景区、特色村镇、特色街区为点位，与相关传承人开展合作，培育一批满足游客需求、具有鲜明非物质文化遗产特色的研学旅游线路，加强非遗研学旅游发展，做好数据统计分析，强化线路推介营销。</w:t>
      </w:r>
      <w:r>
        <w:rPr>
          <w:rFonts w:hint="eastAsia" w:ascii="楷体_GB2312" w:hAnsi="楷体_GB2312" w:eastAsia="楷体_GB2312" w:cs="楷体_GB2312"/>
          <w:b/>
          <w:bCs/>
          <w:color w:val="auto"/>
          <w:sz w:val="32"/>
          <w:szCs w:val="32"/>
          <w:highlight w:val="none"/>
        </w:rPr>
        <w:t>（牵头单位：州</w:t>
      </w:r>
      <w:r>
        <w:rPr>
          <w:rFonts w:hint="eastAsia" w:ascii="楷体_GB2312" w:hAnsi="楷体_GB2312" w:eastAsia="楷体_GB2312" w:cs="楷体_GB2312"/>
          <w:b/>
          <w:bCs/>
          <w:color w:val="auto"/>
          <w:sz w:val="32"/>
          <w:szCs w:val="32"/>
          <w:highlight w:val="none"/>
          <w:lang w:eastAsia="zh-CN"/>
        </w:rPr>
        <w:t>文体广电旅游</w:t>
      </w:r>
      <w:r>
        <w:rPr>
          <w:rFonts w:hint="eastAsia" w:ascii="楷体_GB2312" w:hAnsi="楷体_GB2312" w:eastAsia="楷体_GB2312" w:cs="楷体_GB2312"/>
          <w:b/>
          <w:bCs/>
          <w:color w:val="auto"/>
          <w:sz w:val="32"/>
          <w:szCs w:val="32"/>
          <w:highlight w:val="none"/>
        </w:rPr>
        <w:t>局；责任单位：</w:t>
      </w:r>
      <w:r>
        <w:rPr>
          <w:rFonts w:hint="eastAsia" w:ascii="楷体_GB2312" w:hAnsi="楷体_GB2312" w:eastAsia="楷体_GB2312" w:cs="楷体_GB2312"/>
          <w:b/>
          <w:bCs/>
          <w:color w:val="auto"/>
          <w:sz w:val="32"/>
          <w:szCs w:val="32"/>
          <w:highlight w:val="none"/>
          <w:lang w:eastAsia="zh-CN"/>
        </w:rPr>
        <w:t>州融媒体中心</w:t>
      </w:r>
      <w:r>
        <w:rPr>
          <w:rFonts w:hint="eastAsia" w:ascii="楷体_GB2312" w:hAnsi="楷体_GB2312" w:eastAsia="楷体_GB2312" w:cs="楷体_GB2312"/>
          <w:b/>
          <w:bCs/>
          <w:color w:val="auto"/>
          <w:sz w:val="32"/>
          <w:szCs w:val="32"/>
          <w:highlight w:val="none"/>
        </w:rPr>
        <w:t>、各县〔市〕人民政府）</w:t>
      </w:r>
    </w:p>
    <w:p>
      <w:pPr>
        <w:pStyle w:val="1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三</w:t>
      </w:r>
      <w:r>
        <w:rPr>
          <w:rFonts w:hint="eastAsia" w:ascii="黑体" w:hAnsi="黑体" w:eastAsia="黑体" w:cs="黑体"/>
          <w:b w:val="0"/>
          <w:bCs w:val="0"/>
          <w:color w:val="auto"/>
          <w:sz w:val="32"/>
          <w:szCs w:val="32"/>
          <w:highlight w:val="none"/>
        </w:rPr>
        <w:t>、保障</w:t>
      </w:r>
      <w:r>
        <w:rPr>
          <w:rFonts w:hint="eastAsia" w:ascii="黑体" w:hAnsi="黑体" w:eastAsia="黑体" w:cs="黑体"/>
          <w:b w:val="0"/>
          <w:bCs w:val="0"/>
          <w:color w:val="auto"/>
          <w:sz w:val="32"/>
          <w:szCs w:val="32"/>
          <w:highlight w:val="none"/>
          <w:lang w:eastAsia="zh-CN"/>
        </w:rPr>
        <w:t>措施</w:t>
      </w:r>
    </w:p>
    <w:p>
      <w:pPr>
        <w:keepNext w:val="0"/>
        <w:keepLines w:val="0"/>
        <w:pageBreakBefore w:val="0"/>
        <w:kinsoku/>
        <w:wordWrap/>
        <w:overflowPunct/>
        <w:topLinePunct w:val="0"/>
        <w:autoSpaceDE/>
        <w:autoSpaceDN/>
        <w:bidi w:val="0"/>
        <w:adjustRightInd/>
        <w:snapToGrid w:val="0"/>
        <w:spacing w:line="560" w:lineRule="exact"/>
        <w:ind w:firstLine="675" w:firstLineChars="200"/>
        <w:jc w:val="both"/>
        <w:textAlignment w:val="auto"/>
        <w:outlineLvl w:val="1"/>
        <w:rPr>
          <w:rFonts w:hint="eastAsia" w:ascii="仿宋_GB2312" w:hAnsi="仿宋_GB2312" w:eastAsia="仿宋_GB2312" w:cs="仿宋_GB2312"/>
          <w:bCs/>
          <w:color w:val="auto"/>
          <w:spacing w:val="8"/>
          <w:kern w:val="0"/>
          <w:sz w:val="32"/>
          <w:szCs w:val="32"/>
          <w:highlight w:val="none"/>
          <w:shd w:val="clear" w:color="auto" w:fill="FFFFFF"/>
        </w:rPr>
      </w:pPr>
      <w:r>
        <w:rPr>
          <w:rFonts w:hint="eastAsia" w:ascii="楷体_GB2312" w:hAnsi="楷体_GB2312" w:eastAsia="楷体_GB2312" w:cs="楷体_GB2312"/>
          <w:b/>
          <w:color w:val="auto"/>
          <w:spacing w:val="8"/>
          <w:kern w:val="0"/>
          <w:sz w:val="32"/>
          <w:szCs w:val="32"/>
          <w:highlight w:val="none"/>
          <w:shd w:val="clear" w:color="auto" w:fill="FFFFFF"/>
        </w:rPr>
        <w:t>（一）</w:t>
      </w:r>
      <w:r>
        <w:rPr>
          <w:rFonts w:hint="eastAsia" w:ascii="楷体_GB2312" w:hAnsi="楷体_GB2312" w:eastAsia="楷体_GB2312" w:cs="楷体_GB2312"/>
          <w:b/>
          <w:color w:val="auto"/>
          <w:spacing w:val="8"/>
          <w:kern w:val="0"/>
          <w:sz w:val="32"/>
          <w:szCs w:val="32"/>
          <w:highlight w:val="none"/>
          <w:shd w:val="clear" w:color="auto" w:fill="FFFFFF"/>
          <w:lang w:eastAsia="zh-CN"/>
        </w:rPr>
        <w:t>强化</w:t>
      </w:r>
      <w:r>
        <w:rPr>
          <w:rFonts w:hint="eastAsia" w:ascii="楷体_GB2312" w:hAnsi="楷体_GB2312" w:eastAsia="楷体_GB2312" w:cs="楷体_GB2312"/>
          <w:b/>
          <w:color w:val="auto"/>
          <w:spacing w:val="8"/>
          <w:kern w:val="0"/>
          <w:sz w:val="32"/>
          <w:szCs w:val="32"/>
          <w:highlight w:val="none"/>
          <w:shd w:val="clear" w:color="auto" w:fill="FFFFFF"/>
        </w:rPr>
        <w:t>组织领导</w:t>
      </w:r>
      <w:r>
        <w:rPr>
          <w:rFonts w:hint="eastAsia" w:ascii="楷体_GB2312" w:hAnsi="楷体_GB2312" w:eastAsia="楷体_GB2312" w:cs="楷体_GB2312"/>
          <w:b/>
          <w:color w:val="auto"/>
          <w:spacing w:val="8"/>
          <w:kern w:val="0"/>
          <w:sz w:val="32"/>
          <w:szCs w:val="32"/>
          <w:highlight w:val="none"/>
          <w:shd w:val="clear" w:color="auto" w:fill="FFFFFF"/>
          <w:lang w:eastAsia="zh-CN"/>
        </w:rPr>
        <w:t>。</w:t>
      </w:r>
      <w:r>
        <w:rPr>
          <w:rFonts w:hint="eastAsia" w:ascii="仿宋_GB2312" w:hAnsi="仿宋_GB2312" w:eastAsia="仿宋_GB2312" w:cs="仿宋_GB2312"/>
          <w:bCs/>
          <w:color w:val="auto"/>
          <w:spacing w:val="8"/>
          <w:kern w:val="0"/>
          <w:sz w:val="32"/>
          <w:szCs w:val="32"/>
          <w:highlight w:val="none"/>
          <w:shd w:val="clear" w:color="auto" w:fill="FFFFFF"/>
        </w:rPr>
        <w:t>成立</w:t>
      </w:r>
      <w:r>
        <w:rPr>
          <w:rFonts w:hint="eastAsia" w:ascii="仿宋_GB2312" w:hAnsi="仿宋_GB2312" w:eastAsia="仿宋_GB2312" w:cs="仿宋_GB2312"/>
          <w:bCs/>
          <w:color w:val="auto"/>
          <w:spacing w:val="8"/>
          <w:kern w:val="0"/>
          <w:sz w:val="32"/>
          <w:szCs w:val="32"/>
          <w:highlight w:val="none"/>
          <w:shd w:val="clear" w:color="auto" w:fill="FFFFFF"/>
          <w:lang w:eastAsia="zh-CN"/>
        </w:rPr>
        <w:t>保护区</w:t>
      </w:r>
      <w:r>
        <w:rPr>
          <w:rFonts w:hint="eastAsia" w:ascii="仿宋_GB2312" w:hAnsi="仿宋_GB2312" w:eastAsia="仿宋_GB2312" w:cs="仿宋_GB2312"/>
          <w:bCs/>
          <w:color w:val="auto"/>
          <w:spacing w:val="8"/>
          <w:kern w:val="0"/>
          <w:sz w:val="32"/>
          <w:szCs w:val="32"/>
          <w:highlight w:val="none"/>
          <w:shd w:val="clear" w:color="auto" w:fill="FFFFFF"/>
        </w:rPr>
        <w:t>建设工作</w:t>
      </w:r>
      <w:r>
        <w:rPr>
          <w:rFonts w:hint="eastAsia" w:ascii="仿宋_GB2312" w:hAnsi="仿宋_GB2312" w:eastAsia="仿宋_GB2312" w:cs="仿宋_GB2312"/>
          <w:bCs/>
          <w:color w:val="auto"/>
          <w:spacing w:val="8"/>
          <w:kern w:val="0"/>
          <w:sz w:val="32"/>
          <w:szCs w:val="32"/>
          <w:highlight w:val="none"/>
          <w:shd w:val="clear" w:color="auto" w:fill="FFFFFF"/>
          <w:lang w:eastAsia="zh-CN"/>
        </w:rPr>
        <w:t>专班</w:t>
      </w:r>
      <w:r>
        <w:rPr>
          <w:rFonts w:hint="eastAsia" w:ascii="仿宋_GB2312" w:hAnsi="仿宋_GB2312" w:eastAsia="仿宋_GB2312" w:cs="仿宋_GB2312"/>
          <w:bCs/>
          <w:color w:val="auto"/>
          <w:spacing w:val="8"/>
          <w:kern w:val="0"/>
          <w:sz w:val="32"/>
          <w:szCs w:val="32"/>
          <w:highlight w:val="none"/>
          <w:shd w:val="clear" w:color="auto" w:fill="FFFFFF"/>
        </w:rPr>
        <w:t>，由州人民政府主要领导担任组长</w:t>
      </w:r>
      <w:r>
        <w:rPr>
          <w:rFonts w:hint="eastAsia" w:ascii="仿宋_GB2312" w:hAnsi="仿宋_GB2312" w:eastAsia="仿宋_GB2312" w:cs="仿宋_GB2312"/>
          <w:bCs/>
          <w:color w:val="auto"/>
          <w:spacing w:val="8"/>
          <w:kern w:val="0"/>
          <w:sz w:val="32"/>
          <w:szCs w:val="32"/>
          <w:highlight w:val="none"/>
          <w:shd w:val="clear" w:color="auto" w:fill="FFFFFF"/>
          <w:lang w:eastAsia="zh-CN"/>
        </w:rPr>
        <w:t>，</w:t>
      </w:r>
      <w:r>
        <w:rPr>
          <w:rFonts w:hint="eastAsia" w:ascii="仿宋_GB2312" w:hAnsi="仿宋_GB2312" w:eastAsia="仿宋_GB2312" w:cs="仿宋_GB2312"/>
          <w:bCs/>
          <w:color w:val="auto"/>
          <w:spacing w:val="8"/>
          <w:kern w:val="0"/>
          <w:sz w:val="32"/>
          <w:szCs w:val="32"/>
          <w:highlight w:val="none"/>
          <w:shd w:val="clear" w:color="auto" w:fill="FFFFFF"/>
          <w:lang w:val="en-US" w:eastAsia="zh-CN"/>
        </w:rPr>
        <w:t>州直有关单位和各县（市）人民政府主要负责人为成员，</w:t>
      </w:r>
      <w:r>
        <w:rPr>
          <w:rFonts w:hint="eastAsia" w:ascii="仿宋_GB2312" w:hAnsi="仿宋_GB2312" w:eastAsia="仿宋_GB2312" w:cs="仿宋_GB2312"/>
          <w:bCs/>
          <w:color w:val="auto"/>
          <w:spacing w:val="8"/>
          <w:kern w:val="0"/>
          <w:sz w:val="32"/>
          <w:szCs w:val="32"/>
          <w:highlight w:val="none"/>
          <w:shd w:val="clear" w:color="auto" w:fill="FFFFFF"/>
          <w:lang w:eastAsia="zh-CN"/>
        </w:rPr>
        <w:t>建立</w:t>
      </w:r>
      <w:r>
        <w:rPr>
          <w:rFonts w:hint="eastAsia" w:ascii="仿宋_GB2312" w:hAnsi="仿宋_GB2312" w:eastAsia="仿宋_GB2312" w:cs="仿宋_GB2312"/>
          <w:bCs/>
          <w:color w:val="auto"/>
          <w:spacing w:val="8"/>
          <w:kern w:val="0"/>
          <w:sz w:val="32"/>
          <w:szCs w:val="32"/>
          <w:highlight w:val="none"/>
          <w:shd w:val="clear" w:color="auto" w:fill="FFFFFF"/>
        </w:rPr>
        <w:t>工作机制，定期召开会议，研究</w:t>
      </w:r>
      <w:r>
        <w:rPr>
          <w:rFonts w:hint="eastAsia" w:ascii="仿宋_GB2312" w:hAnsi="仿宋_GB2312" w:eastAsia="仿宋_GB2312" w:cs="仿宋_GB2312"/>
          <w:bCs/>
          <w:color w:val="auto"/>
          <w:spacing w:val="8"/>
          <w:kern w:val="0"/>
          <w:sz w:val="32"/>
          <w:szCs w:val="32"/>
          <w:highlight w:val="none"/>
          <w:shd w:val="clear" w:color="auto" w:fill="FFFFFF"/>
          <w:lang w:eastAsia="zh-CN"/>
        </w:rPr>
        <w:t>保护区</w:t>
      </w:r>
      <w:r>
        <w:rPr>
          <w:rFonts w:hint="eastAsia" w:ascii="仿宋_GB2312" w:hAnsi="仿宋_GB2312" w:eastAsia="仿宋_GB2312" w:cs="仿宋_GB2312"/>
          <w:bCs/>
          <w:color w:val="auto"/>
          <w:spacing w:val="8"/>
          <w:kern w:val="0"/>
          <w:sz w:val="32"/>
          <w:szCs w:val="32"/>
          <w:highlight w:val="none"/>
          <w:shd w:val="clear" w:color="auto" w:fill="FFFFFF"/>
        </w:rPr>
        <w:t>建设</w:t>
      </w:r>
      <w:r>
        <w:rPr>
          <w:rFonts w:hint="eastAsia" w:ascii="仿宋_GB2312" w:hAnsi="仿宋_GB2312" w:eastAsia="仿宋_GB2312" w:cs="仿宋_GB2312"/>
          <w:bCs/>
          <w:color w:val="auto"/>
          <w:spacing w:val="8"/>
          <w:kern w:val="0"/>
          <w:sz w:val="32"/>
          <w:szCs w:val="32"/>
          <w:highlight w:val="none"/>
          <w:shd w:val="clear" w:color="auto" w:fill="FFFFFF"/>
          <w:lang w:eastAsia="zh-CN"/>
        </w:rPr>
        <w:t>工作中的</w:t>
      </w:r>
      <w:r>
        <w:rPr>
          <w:rFonts w:hint="eastAsia" w:ascii="仿宋_GB2312" w:hAnsi="仿宋_GB2312" w:eastAsia="仿宋_GB2312" w:cs="仿宋_GB2312"/>
          <w:bCs/>
          <w:color w:val="auto"/>
          <w:spacing w:val="8"/>
          <w:kern w:val="0"/>
          <w:sz w:val="32"/>
          <w:szCs w:val="32"/>
          <w:highlight w:val="none"/>
          <w:shd w:val="clear" w:color="auto" w:fill="FFFFFF"/>
        </w:rPr>
        <w:t>重大</w:t>
      </w:r>
      <w:r>
        <w:rPr>
          <w:rFonts w:hint="eastAsia" w:ascii="仿宋_GB2312" w:hAnsi="仿宋_GB2312" w:eastAsia="仿宋_GB2312" w:cs="仿宋_GB2312"/>
          <w:bCs/>
          <w:color w:val="auto"/>
          <w:spacing w:val="8"/>
          <w:kern w:val="0"/>
          <w:sz w:val="32"/>
          <w:szCs w:val="32"/>
          <w:highlight w:val="none"/>
          <w:shd w:val="clear" w:color="auto" w:fill="FFFFFF"/>
          <w:lang w:eastAsia="zh-CN"/>
        </w:rPr>
        <w:t>事项，</w:t>
      </w:r>
      <w:r>
        <w:rPr>
          <w:rFonts w:hint="eastAsia" w:ascii="仿宋_GB2312" w:hAnsi="仿宋_GB2312" w:eastAsia="仿宋_GB2312" w:cs="仿宋_GB2312"/>
          <w:bCs/>
          <w:color w:val="auto"/>
          <w:spacing w:val="8"/>
          <w:kern w:val="0"/>
          <w:sz w:val="32"/>
          <w:szCs w:val="32"/>
          <w:highlight w:val="none"/>
          <w:shd w:val="clear" w:color="auto" w:fill="FFFFFF"/>
          <w:lang w:val="en-US" w:eastAsia="zh-CN"/>
        </w:rPr>
        <w:t>推动</w:t>
      </w:r>
      <w:r>
        <w:rPr>
          <w:rFonts w:hint="eastAsia" w:ascii="仿宋_GB2312" w:hAnsi="仿宋_GB2312" w:eastAsia="仿宋_GB2312" w:cs="仿宋_GB2312"/>
          <w:bCs/>
          <w:color w:val="auto"/>
          <w:spacing w:val="8"/>
          <w:kern w:val="0"/>
          <w:sz w:val="32"/>
          <w:szCs w:val="32"/>
          <w:highlight w:val="none"/>
          <w:shd w:val="clear" w:color="auto" w:fill="FFFFFF"/>
          <w:lang w:eastAsia="zh-CN"/>
        </w:rPr>
        <w:t>保护区</w:t>
      </w:r>
      <w:r>
        <w:rPr>
          <w:rFonts w:hint="eastAsia" w:ascii="仿宋_GB2312" w:hAnsi="仿宋_GB2312" w:eastAsia="仿宋_GB2312" w:cs="仿宋_GB2312"/>
          <w:bCs/>
          <w:color w:val="auto"/>
          <w:spacing w:val="8"/>
          <w:kern w:val="0"/>
          <w:sz w:val="32"/>
          <w:szCs w:val="32"/>
          <w:highlight w:val="none"/>
          <w:shd w:val="clear" w:color="auto" w:fill="FFFFFF"/>
        </w:rPr>
        <w:t>建设工作纳入</w:t>
      </w:r>
      <w:r>
        <w:rPr>
          <w:rFonts w:hint="eastAsia" w:ascii="仿宋_GB2312" w:hAnsi="仿宋_GB2312" w:eastAsia="仿宋_GB2312" w:cs="仿宋_GB2312"/>
          <w:bCs/>
          <w:color w:val="auto"/>
          <w:spacing w:val="8"/>
          <w:kern w:val="0"/>
          <w:sz w:val="32"/>
          <w:szCs w:val="32"/>
          <w:highlight w:val="none"/>
          <w:shd w:val="clear" w:color="auto" w:fill="FFFFFF"/>
          <w:lang w:eastAsia="zh-CN"/>
        </w:rPr>
        <w:t>“十五五”州、县（市）两级</w:t>
      </w:r>
      <w:r>
        <w:rPr>
          <w:rFonts w:hint="eastAsia" w:ascii="仿宋_GB2312" w:hAnsi="仿宋_GB2312" w:eastAsia="仿宋_GB2312" w:cs="仿宋_GB2312"/>
          <w:bCs/>
          <w:color w:val="auto"/>
          <w:spacing w:val="8"/>
          <w:kern w:val="0"/>
          <w:sz w:val="32"/>
          <w:szCs w:val="32"/>
          <w:highlight w:val="none"/>
          <w:shd w:val="clear" w:color="auto" w:fill="FFFFFF"/>
        </w:rPr>
        <w:t>经济社会发展规划。</w:t>
      </w:r>
    </w:p>
    <w:p>
      <w:pPr>
        <w:keepNext w:val="0"/>
        <w:keepLines w:val="0"/>
        <w:pageBreakBefore w:val="0"/>
        <w:kinsoku/>
        <w:wordWrap/>
        <w:overflowPunct/>
        <w:topLinePunct w:val="0"/>
        <w:autoSpaceDE/>
        <w:autoSpaceDN/>
        <w:bidi w:val="0"/>
        <w:adjustRightInd/>
        <w:snapToGrid/>
        <w:spacing w:line="560" w:lineRule="exact"/>
        <w:ind w:firstLine="675" w:firstLineChars="200"/>
        <w:jc w:val="both"/>
        <w:textAlignment w:val="auto"/>
        <w:outlineLvl w:val="1"/>
        <w:rPr>
          <w:rFonts w:hint="eastAsia" w:ascii="仿宋_GB2312" w:hAnsi="仿宋_GB2312" w:eastAsia="仿宋_GB2312" w:cs="仿宋_GB2312"/>
          <w:bCs/>
          <w:color w:val="auto"/>
          <w:spacing w:val="8"/>
          <w:kern w:val="0"/>
          <w:sz w:val="32"/>
          <w:szCs w:val="32"/>
          <w:highlight w:val="none"/>
          <w:shd w:val="clear" w:color="auto" w:fill="FFFFFF"/>
        </w:rPr>
      </w:pPr>
      <w:r>
        <w:rPr>
          <w:rFonts w:hint="eastAsia" w:ascii="楷体_GB2312" w:hAnsi="楷体_GB2312" w:eastAsia="楷体_GB2312" w:cs="楷体_GB2312"/>
          <w:b/>
          <w:color w:val="auto"/>
          <w:spacing w:val="8"/>
          <w:kern w:val="0"/>
          <w:sz w:val="32"/>
          <w:szCs w:val="32"/>
          <w:highlight w:val="none"/>
          <w:shd w:val="clear" w:color="auto" w:fill="FFFFFF"/>
        </w:rPr>
        <w:t>（</w:t>
      </w:r>
      <w:r>
        <w:rPr>
          <w:rFonts w:hint="eastAsia" w:ascii="楷体_GB2312" w:hAnsi="楷体_GB2312" w:eastAsia="楷体_GB2312" w:cs="楷体_GB2312"/>
          <w:b/>
          <w:color w:val="auto"/>
          <w:spacing w:val="8"/>
          <w:kern w:val="0"/>
          <w:sz w:val="32"/>
          <w:szCs w:val="32"/>
          <w:highlight w:val="none"/>
          <w:shd w:val="clear" w:color="auto" w:fill="FFFFFF"/>
          <w:lang w:eastAsia="zh-CN"/>
        </w:rPr>
        <w:t>二</w:t>
      </w:r>
      <w:r>
        <w:rPr>
          <w:rFonts w:hint="eastAsia" w:ascii="楷体_GB2312" w:hAnsi="楷体_GB2312" w:eastAsia="楷体_GB2312" w:cs="楷体_GB2312"/>
          <w:b/>
          <w:color w:val="auto"/>
          <w:spacing w:val="8"/>
          <w:kern w:val="0"/>
          <w:sz w:val="32"/>
          <w:szCs w:val="32"/>
          <w:highlight w:val="none"/>
          <w:shd w:val="clear" w:color="auto" w:fill="FFFFFF"/>
        </w:rPr>
        <w:t>）</w:t>
      </w:r>
      <w:r>
        <w:rPr>
          <w:rFonts w:hint="eastAsia" w:ascii="楷体_GB2312" w:hAnsi="楷体_GB2312" w:eastAsia="楷体_GB2312" w:cs="楷体_GB2312"/>
          <w:b/>
          <w:color w:val="auto"/>
          <w:spacing w:val="8"/>
          <w:kern w:val="0"/>
          <w:sz w:val="32"/>
          <w:szCs w:val="32"/>
          <w:highlight w:val="none"/>
          <w:shd w:val="clear" w:color="auto" w:fill="FFFFFF"/>
          <w:lang w:eastAsia="zh-CN"/>
        </w:rPr>
        <w:t>强化资金保障。</w:t>
      </w:r>
      <w:r>
        <w:rPr>
          <w:rFonts w:hint="eastAsia" w:ascii="仿宋_GB2312" w:hAnsi="仿宋_GB2312" w:eastAsia="仿宋_GB2312" w:cs="仿宋_GB2312"/>
          <w:bCs/>
          <w:color w:val="auto"/>
          <w:spacing w:val="8"/>
          <w:kern w:val="0"/>
          <w:sz w:val="32"/>
          <w:szCs w:val="32"/>
          <w:highlight w:val="none"/>
          <w:shd w:val="clear" w:color="auto" w:fill="FFFFFF"/>
          <w:lang w:eastAsia="zh-CN"/>
        </w:rPr>
        <w:t>采取政府引导、民间投资和社会捐助等方式，以政府投入为主，同时积极动员社会力量，鼓励和引导社会组织参与，多渠道筹集</w:t>
      </w:r>
      <w:r>
        <w:rPr>
          <w:rFonts w:hint="eastAsia" w:ascii="仿宋_GB2312" w:hAnsi="仿宋_GB2312" w:eastAsia="仿宋_GB2312" w:cs="仿宋_GB2312"/>
          <w:bCs/>
          <w:color w:val="auto"/>
          <w:spacing w:val="8"/>
          <w:kern w:val="0"/>
          <w:sz w:val="32"/>
          <w:szCs w:val="32"/>
          <w:highlight w:val="none"/>
          <w:shd w:val="clear" w:color="auto" w:fill="FFFFFF"/>
        </w:rPr>
        <w:t>保护区</w:t>
      </w:r>
      <w:r>
        <w:rPr>
          <w:rFonts w:hint="eastAsia" w:ascii="仿宋_GB2312" w:hAnsi="仿宋_GB2312" w:eastAsia="仿宋_GB2312" w:cs="仿宋_GB2312"/>
          <w:bCs/>
          <w:color w:val="auto"/>
          <w:spacing w:val="8"/>
          <w:kern w:val="0"/>
          <w:sz w:val="32"/>
          <w:szCs w:val="32"/>
          <w:highlight w:val="none"/>
          <w:shd w:val="clear" w:color="auto" w:fill="FFFFFF"/>
          <w:lang w:eastAsia="zh-CN"/>
        </w:rPr>
        <w:t>建设资金。</w:t>
      </w:r>
      <w:r>
        <w:rPr>
          <w:rFonts w:hint="eastAsia" w:ascii="仿宋_GB2312" w:hAnsi="仿宋_GB2312" w:eastAsia="仿宋_GB2312" w:cs="仿宋_GB2312"/>
          <w:bCs/>
          <w:color w:val="auto"/>
          <w:spacing w:val="8"/>
          <w:kern w:val="0"/>
          <w:sz w:val="32"/>
          <w:szCs w:val="32"/>
          <w:highlight w:val="none"/>
          <w:shd w:val="clear" w:color="auto" w:fill="FFFFFF"/>
          <w:lang w:val="en-US" w:eastAsia="zh-CN"/>
        </w:rPr>
        <w:t>州、县（市）两级财政每年要将保护区建设资金纳入同级年度财政预算</w:t>
      </w:r>
      <w:r>
        <w:rPr>
          <w:rFonts w:hint="eastAsia" w:ascii="仿宋_GB2312" w:hAnsi="仿宋_GB2312" w:eastAsia="仿宋_GB2312" w:cs="仿宋_GB2312"/>
          <w:bCs/>
          <w:color w:val="auto"/>
          <w:spacing w:val="8"/>
          <w:kern w:val="0"/>
          <w:sz w:val="32"/>
          <w:szCs w:val="32"/>
          <w:highlight w:val="none"/>
          <w:shd w:val="clear" w:color="auto" w:fill="FFFFFF"/>
          <w:lang w:eastAsia="zh-CN"/>
        </w:rPr>
        <w:t>。鼓励个人、企业和社会组织对</w:t>
      </w:r>
      <w:r>
        <w:rPr>
          <w:rFonts w:hint="eastAsia" w:ascii="仿宋_GB2312" w:hAnsi="仿宋_GB2312" w:eastAsia="仿宋_GB2312" w:cs="仿宋_GB2312"/>
          <w:bCs/>
          <w:color w:val="auto"/>
          <w:spacing w:val="8"/>
          <w:kern w:val="0"/>
          <w:sz w:val="32"/>
          <w:szCs w:val="32"/>
          <w:highlight w:val="none"/>
          <w:shd w:val="clear" w:color="auto" w:fill="FFFFFF"/>
        </w:rPr>
        <w:t>保护区</w:t>
      </w:r>
      <w:r>
        <w:rPr>
          <w:rFonts w:hint="eastAsia" w:ascii="仿宋_GB2312" w:hAnsi="仿宋_GB2312" w:eastAsia="仿宋_GB2312" w:cs="仿宋_GB2312"/>
          <w:bCs/>
          <w:color w:val="auto"/>
          <w:spacing w:val="8"/>
          <w:kern w:val="0"/>
          <w:sz w:val="32"/>
          <w:szCs w:val="32"/>
          <w:highlight w:val="none"/>
          <w:shd w:val="clear" w:color="auto" w:fill="FFFFFF"/>
          <w:lang w:eastAsia="zh-CN"/>
        </w:rPr>
        <w:t>建设予以资助，多渠道吸纳社会资金投入，探索设立黔东南民族文化保护传承发展基金。</w:t>
      </w:r>
    </w:p>
    <w:p>
      <w:pPr>
        <w:keepNext w:val="0"/>
        <w:keepLines w:val="0"/>
        <w:pageBreakBefore w:val="0"/>
        <w:kinsoku/>
        <w:wordWrap/>
        <w:overflowPunct/>
        <w:topLinePunct w:val="0"/>
        <w:autoSpaceDE/>
        <w:autoSpaceDN/>
        <w:bidi w:val="0"/>
        <w:adjustRightInd/>
        <w:snapToGrid/>
        <w:spacing w:line="560" w:lineRule="exact"/>
        <w:ind w:firstLine="675" w:firstLineChars="200"/>
        <w:jc w:val="both"/>
        <w:textAlignment w:val="auto"/>
        <w:outlineLvl w:val="1"/>
        <w:rPr>
          <w:rFonts w:hint="eastAsia" w:ascii="仿宋_GB2312" w:hAnsi="仿宋_GB2312" w:eastAsia="仿宋_GB2312" w:cs="仿宋_GB2312"/>
          <w:b w:val="0"/>
          <w:bCs/>
          <w:color w:val="auto"/>
          <w:spacing w:val="8"/>
          <w:kern w:val="0"/>
          <w:sz w:val="32"/>
          <w:szCs w:val="32"/>
          <w:highlight w:val="none"/>
          <w:shd w:val="clear" w:color="auto" w:fill="FFFFFF"/>
        </w:rPr>
      </w:pPr>
      <w:r>
        <w:rPr>
          <w:rFonts w:hint="eastAsia" w:ascii="楷体_GB2312" w:hAnsi="楷体_GB2312" w:eastAsia="楷体_GB2312" w:cs="楷体_GB2312"/>
          <w:b/>
          <w:color w:val="auto"/>
          <w:spacing w:val="8"/>
          <w:kern w:val="0"/>
          <w:sz w:val="32"/>
          <w:szCs w:val="32"/>
          <w:highlight w:val="none"/>
          <w:shd w:val="clear" w:color="auto" w:fill="FFFFFF"/>
        </w:rPr>
        <w:t>（</w:t>
      </w:r>
      <w:r>
        <w:rPr>
          <w:rFonts w:hint="eastAsia" w:ascii="楷体_GB2312" w:hAnsi="楷体_GB2312" w:eastAsia="楷体_GB2312" w:cs="楷体_GB2312"/>
          <w:b/>
          <w:color w:val="auto"/>
          <w:spacing w:val="8"/>
          <w:kern w:val="0"/>
          <w:sz w:val="32"/>
          <w:szCs w:val="32"/>
          <w:highlight w:val="none"/>
          <w:shd w:val="clear" w:color="auto" w:fill="FFFFFF"/>
          <w:lang w:eastAsia="zh-CN"/>
        </w:rPr>
        <w:t>三</w:t>
      </w:r>
      <w:r>
        <w:rPr>
          <w:rFonts w:hint="eastAsia" w:ascii="楷体_GB2312" w:hAnsi="楷体_GB2312" w:eastAsia="楷体_GB2312" w:cs="楷体_GB2312"/>
          <w:b/>
          <w:color w:val="auto"/>
          <w:spacing w:val="8"/>
          <w:kern w:val="0"/>
          <w:sz w:val="32"/>
          <w:szCs w:val="32"/>
          <w:highlight w:val="none"/>
          <w:shd w:val="clear" w:color="auto" w:fill="FFFFFF"/>
        </w:rPr>
        <w:t>）</w:t>
      </w:r>
      <w:r>
        <w:rPr>
          <w:rFonts w:hint="eastAsia" w:ascii="楷体_GB2312" w:hAnsi="楷体_GB2312" w:eastAsia="楷体_GB2312" w:cs="楷体_GB2312"/>
          <w:b/>
          <w:color w:val="auto"/>
          <w:spacing w:val="8"/>
          <w:kern w:val="0"/>
          <w:sz w:val="32"/>
          <w:szCs w:val="32"/>
          <w:highlight w:val="none"/>
          <w:shd w:val="clear" w:color="auto" w:fill="FFFFFF"/>
          <w:lang w:eastAsia="zh-CN"/>
        </w:rPr>
        <w:t>强化</w:t>
      </w:r>
      <w:r>
        <w:rPr>
          <w:rFonts w:hint="eastAsia" w:ascii="楷体_GB2312" w:hAnsi="楷体_GB2312" w:eastAsia="楷体_GB2312" w:cs="楷体_GB2312"/>
          <w:b/>
          <w:color w:val="auto"/>
          <w:spacing w:val="8"/>
          <w:kern w:val="0"/>
          <w:sz w:val="32"/>
          <w:szCs w:val="32"/>
          <w:highlight w:val="none"/>
          <w:shd w:val="clear" w:color="auto" w:fill="FFFFFF"/>
        </w:rPr>
        <w:t>队伍建设</w:t>
      </w:r>
      <w:r>
        <w:rPr>
          <w:rFonts w:hint="eastAsia" w:ascii="楷体_GB2312" w:hAnsi="楷体_GB2312" w:eastAsia="楷体_GB2312" w:cs="楷体_GB2312"/>
          <w:b/>
          <w:color w:val="auto"/>
          <w:spacing w:val="8"/>
          <w:kern w:val="0"/>
          <w:sz w:val="32"/>
          <w:szCs w:val="32"/>
          <w:highlight w:val="none"/>
          <w:shd w:val="clear" w:color="auto" w:fill="FFFFFF"/>
          <w:lang w:eastAsia="zh-CN"/>
        </w:rPr>
        <w:t>。</w:t>
      </w:r>
      <w:r>
        <w:rPr>
          <w:rFonts w:hint="eastAsia" w:ascii="仿宋_GB2312" w:hAnsi="仿宋_GB2312" w:eastAsia="仿宋_GB2312" w:cs="仿宋_GB2312"/>
          <w:b w:val="0"/>
          <w:bCs/>
          <w:color w:val="auto"/>
          <w:spacing w:val="8"/>
          <w:kern w:val="0"/>
          <w:sz w:val="32"/>
          <w:szCs w:val="32"/>
          <w:highlight w:val="none"/>
          <w:shd w:val="clear" w:color="auto" w:fill="FFFFFF"/>
          <w:lang w:eastAsia="zh-CN"/>
        </w:rPr>
        <w:t>深化文化遗产保护机构改革，</w:t>
      </w:r>
      <w:r>
        <w:rPr>
          <w:rFonts w:hint="eastAsia" w:ascii="仿宋_GB2312" w:hAnsi="仿宋_GB2312" w:eastAsia="仿宋_GB2312" w:cs="仿宋_GB2312"/>
          <w:b w:val="0"/>
          <w:bCs/>
          <w:color w:val="auto"/>
          <w:sz w:val="32"/>
          <w:szCs w:val="32"/>
          <w:highlight w:val="none"/>
        </w:rPr>
        <w:t>建立文化遗产保护传承工作协调机构，建立文化遗产保护督察制度，推动文化遗产系统性保护和统一监管</w:t>
      </w:r>
      <w:r>
        <w:rPr>
          <w:rFonts w:hint="eastAsia" w:ascii="仿宋_GB2312" w:hAnsi="仿宋_GB2312" w:eastAsia="仿宋_GB2312" w:cs="仿宋_GB2312"/>
          <w:b w:val="0"/>
          <w:bCs/>
          <w:color w:val="auto"/>
          <w:spacing w:val="8"/>
          <w:kern w:val="0"/>
          <w:sz w:val="32"/>
          <w:szCs w:val="32"/>
          <w:highlight w:val="none"/>
          <w:shd w:val="clear" w:color="auto" w:fill="FFFFFF"/>
          <w:lang w:val="en-US" w:eastAsia="zh-CN"/>
        </w:rPr>
        <w:t>。加强州、县两级保护区建设机构人才队伍建设，加强人员培训，提升业务水平。支持各民间团体、志愿者参与保护区建设，</w:t>
      </w:r>
      <w:r>
        <w:rPr>
          <w:rFonts w:hint="eastAsia" w:ascii="仿宋_GB2312" w:hAnsi="仿宋_GB2312" w:eastAsia="仿宋_GB2312" w:cs="仿宋_GB2312"/>
          <w:b w:val="0"/>
          <w:bCs/>
          <w:color w:val="auto"/>
          <w:sz w:val="32"/>
          <w:szCs w:val="32"/>
          <w:u w:val="none"/>
          <w:lang w:eastAsia="zh-CN"/>
        </w:rPr>
        <w:t>形成“党委领导、政府统筹、部门协同、社会参与”的保护区工作格局。</w:t>
      </w:r>
    </w:p>
    <w:p>
      <w:pPr>
        <w:keepNext w:val="0"/>
        <w:keepLines w:val="0"/>
        <w:pageBreakBefore w:val="0"/>
        <w:kinsoku/>
        <w:wordWrap/>
        <w:overflowPunct/>
        <w:topLinePunct w:val="0"/>
        <w:autoSpaceDE/>
        <w:autoSpaceDN/>
        <w:bidi w:val="0"/>
        <w:adjustRightInd/>
        <w:snapToGrid/>
        <w:spacing w:line="560" w:lineRule="exact"/>
        <w:ind w:firstLine="675"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color w:val="auto"/>
          <w:spacing w:val="8"/>
          <w:kern w:val="0"/>
          <w:sz w:val="32"/>
          <w:szCs w:val="32"/>
          <w:highlight w:val="none"/>
          <w:shd w:val="clear" w:color="auto" w:fill="FFFFFF"/>
        </w:rPr>
        <w:t>（</w:t>
      </w:r>
      <w:r>
        <w:rPr>
          <w:rFonts w:hint="eastAsia" w:ascii="楷体_GB2312" w:hAnsi="楷体_GB2312" w:eastAsia="楷体_GB2312" w:cs="楷体_GB2312"/>
          <w:b/>
          <w:color w:val="auto"/>
          <w:spacing w:val="8"/>
          <w:kern w:val="0"/>
          <w:sz w:val="32"/>
          <w:szCs w:val="32"/>
          <w:highlight w:val="none"/>
          <w:shd w:val="clear" w:color="auto" w:fill="FFFFFF"/>
          <w:lang w:eastAsia="zh-CN"/>
        </w:rPr>
        <w:t>四</w:t>
      </w:r>
      <w:r>
        <w:rPr>
          <w:rFonts w:hint="eastAsia" w:ascii="楷体_GB2312" w:hAnsi="楷体_GB2312" w:eastAsia="楷体_GB2312" w:cs="楷体_GB2312"/>
          <w:b/>
          <w:color w:val="auto"/>
          <w:spacing w:val="8"/>
          <w:kern w:val="0"/>
          <w:sz w:val="32"/>
          <w:szCs w:val="32"/>
          <w:highlight w:val="none"/>
          <w:shd w:val="clear" w:color="auto" w:fill="FFFFFF"/>
        </w:rPr>
        <w:t>）强化考核</w:t>
      </w:r>
      <w:r>
        <w:rPr>
          <w:rFonts w:hint="eastAsia" w:ascii="楷体_GB2312" w:hAnsi="楷体_GB2312" w:eastAsia="楷体_GB2312" w:cs="楷体_GB2312"/>
          <w:b/>
          <w:color w:val="auto"/>
          <w:spacing w:val="8"/>
          <w:kern w:val="0"/>
          <w:sz w:val="32"/>
          <w:szCs w:val="32"/>
          <w:highlight w:val="none"/>
          <w:shd w:val="clear" w:color="auto" w:fill="FFFFFF"/>
          <w:lang w:val="en-US" w:eastAsia="zh-CN"/>
        </w:rPr>
        <w:t>督查。</w:t>
      </w:r>
      <w:r>
        <w:rPr>
          <w:rFonts w:hint="eastAsia" w:ascii="Times New Roman" w:hAnsi="Times New Roman" w:eastAsia="仿宋_GB2312" w:cs="Times New Roman"/>
          <w:color w:val="auto"/>
          <w:sz w:val="32"/>
          <w:szCs w:val="32"/>
          <w:u w:val="none"/>
          <w:lang w:val="en-US" w:eastAsia="zh-CN"/>
        </w:rPr>
        <w:t>将</w:t>
      </w:r>
      <w:r>
        <w:rPr>
          <w:rFonts w:hint="eastAsia" w:ascii="仿宋_GB2312" w:hAnsi="仿宋_GB2312" w:eastAsia="仿宋_GB2312" w:cs="仿宋_GB2312"/>
          <w:bCs/>
          <w:color w:val="auto"/>
          <w:spacing w:val="8"/>
          <w:kern w:val="0"/>
          <w:sz w:val="32"/>
          <w:szCs w:val="32"/>
          <w:highlight w:val="none"/>
          <w:shd w:val="clear" w:color="auto" w:fill="FFFFFF"/>
          <w:lang w:eastAsia="zh-CN"/>
        </w:rPr>
        <w:t>保护区建设</w:t>
      </w:r>
      <w:r>
        <w:rPr>
          <w:rFonts w:hint="eastAsia" w:ascii="Times New Roman" w:hAnsi="Times New Roman" w:eastAsia="仿宋_GB2312" w:cs="Times New Roman"/>
          <w:color w:val="auto"/>
          <w:sz w:val="32"/>
          <w:szCs w:val="32"/>
          <w:u w:val="none"/>
          <w:lang w:val="en-US" w:eastAsia="zh-CN"/>
        </w:rPr>
        <w:t>目标任务纳入政府和部门目标责任制考核体系，</w:t>
      </w:r>
      <w:r>
        <w:rPr>
          <w:rFonts w:hint="default" w:ascii="Times New Roman" w:hAnsi="Times New Roman" w:eastAsia="仿宋_GB2312" w:cs="Times New Roman"/>
          <w:color w:val="auto"/>
          <w:sz w:val="32"/>
          <w:szCs w:val="32"/>
          <w:u w:val="none"/>
          <w:lang w:eastAsia="zh-CN"/>
        </w:rPr>
        <w:t>州</w:t>
      </w:r>
      <w:r>
        <w:rPr>
          <w:rFonts w:hint="eastAsia" w:ascii="Times New Roman" w:hAnsi="Times New Roman" w:eastAsia="仿宋_GB2312" w:cs="Times New Roman"/>
          <w:color w:val="auto"/>
          <w:sz w:val="32"/>
          <w:szCs w:val="32"/>
          <w:u w:val="none"/>
          <w:lang w:eastAsia="zh-CN"/>
        </w:rPr>
        <w:t>政府督查室</w:t>
      </w:r>
      <w:r>
        <w:rPr>
          <w:rFonts w:hint="eastAsia" w:ascii="Times New Roman" w:hAnsi="Times New Roman" w:eastAsia="仿宋_GB2312" w:cs="Times New Roman"/>
          <w:color w:val="auto"/>
          <w:sz w:val="32"/>
          <w:szCs w:val="32"/>
          <w:u w:val="none"/>
          <w:lang w:val="en-US" w:eastAsia="zh-CN"/>
        </w:rPr>
        <w:t>、州考核办</w:t>
      </w:r>
      <w:r>
        <w:rPr>
          <w:rFonts w:hint="default" w:ascii="Times New Roman" w:hAnsi="Times New Roman" w:eastAsia="仿宋_GB2312" w:cs="Times New Roman"/>
          <w:color w:val="auto"/>
          <w:sz w:val="32"/>
          <w:szCs w:val="32"/>
          <w:u w:val="none"/>
          <w:lang w:val="en-US" w:eastAsia="zh-CN"/>
        </w:rPr>
        <w:t>会同有关部门</w:t>
      </w:r>
      <w:r>
        <w:rPr>
          <w:rFonts w:hint="eastAsia" w:ascii="Times New Roman" w:hAnsi="Times New Roman" w:eastAsia="仿宋_GB2312" w:cs="Times New Roman"/>
          <w:color w:val="auto"/>
          <w:sz w:val="32"/>
          <w:szCs w:val="32"/>
          <w:u w:val="none"/>
          <w:lang w:val="en-US" w:eastAsia="zh-CN"/>
        </w:rPr>
        <w:t>按照本方案确定的目标任务对</w:t>
      </w:r>
      <w:r>
        <w:rPr>
          <w:rFonts w:hint="default" w:ascii="Times New Roman" w:hAnsi="Times New Roman" w:eastAsia="仿宋_GB2312" w:cs="Times New Roman"/>
          <w:color w:val="auto"/>
          <w:sz w:val="32"/>
          <w:szCs w:val="32"/>
          <w:u w:val="none"/>
          <w:lang w:val="en-US" w:eastAsia="zh-CN"/>
        </w:rPr>
        <w:t>推进落实情况实施跟踪督查，</w:t>
      </w:r>
      <w:r>
        <w:rPr>
          <w:rFonts w:hint="eastAsia" w:ascii="Times New Roman" w:hAnsi="Times New Roman" w:eastAsia="仿宋_GB2312" w:cs="Times New Roman"/>
          <w:color w:val="auto"/>
          <w:sz w:val="32"/>
          <w:szCs w:val="32"/>
          <w:u w:val="none"/>
          <w:lang w:val="en-US" w:eastAsia="zh-CN"/>
        </w:rPr>
        <w:t>严格考核</w:t>
      </w:r>
      <w:r>
        <w:rPr>
          <w:rFonts w:hint="default" w:ascii="Times New Roman" w:hAnsi="Times New Roman" w:eastAsia="仿宋_GB2312" w:cs="Times New Roman"/>
          <w:color w:val="auto"/>
          <w:sz w:val="32"/>
          <w:szCs w:val="32"/>
          <w:u w:val="none"/>
          <w:lang w:val="en-US" w:eastAsia="zh-CN"/>
        </w:rPr>
        <w:t>奖惩</w:t>
      </w:r>
      <w:r>
        <w:rPr>
          <w:rFonts w:hint="eastAsia" w:ascii="Times New Roman" w:hAnsi="Times New Roman" w:eastAsia="仿宋_GB2312" w:cs="Times New Roman"/>
          <w:color w:val="auto"/>
          <w:sz w:val="32"/>
          <w:szCs w:val="32"/>
          <w:u w:val="none"/>
          <w:lang w:val="en-US" w:eastAsia="zh-CN"/>
        </w:rPr>
        <w:t>，形成工作闭环。</w:t>
      </w:r>
      <w:r>
        <w:rPr>
          <w:rFonts w:hint="eastAsia" w:ascii="仿宋_GB2312" w:hAnsi="仿宋_GB2312" w:eastAsia="仿宋_GB2312" w:cs="仿宋_GB2312"/>
          <w:bCs/>
          <w:color w:val="auto"/>
          <w:spacing w:val="8"/>
          <w:kern w:val="0"/>
          <w:sz w:val="32"/>
          <w:szCs w:val="32"/>
          <w:highlight w:val="none"/>
          <w:shd w:val="clear" w:color="auto" w:fill="FFFFFF"/>
        </w:rPr>
        <w:t>加强社会公众和新闻媒体对</w:t>
      </w:r>
      <w:r>
        <w:rPr>
          <w:rFonts w:hint="eastAsia" w:ascii="仿宋_GB2312" w:hAnsi="仿宋_GB2312" w:eastAsia="仿宋_GB2312" w:cs="仿宋_GB2312"/>
          <w:bCs/>
          <w:color w:val="auto"/>
          <w:spacing w:val="8"/>
          <w:kern w:val="0"/>
          <w:sz w:val="32"/>
          <w:szCs w:val="32"/>
          <w:highlight w:val="none"/>
          <w:shd w:val="clear" w:color="auto" w:fill="FFFFFF"/>
          <w:lang w:eastAsia="zh-CN"/>
        </w:rPr>
        <w:t>保护区</w:t>
      </w:r>
      <w:r>
        <w:rPr>
          <w:rFonts w:hint="eastAsia" w:ascii="仿宋_GB2312" w:hAnsi="仿宋_GB2312" w:eastAsia="仿宋_GB2312" w:cs="仿宋_GB2312"/>
          <w:bCs/>
          <w:color w:val="auto"/>
          <w:spacing w:val="8"/>
          <w:kern w:val="0"/>
          <w:sz w:val="32"/>
          <w:szCs w:val="32"/>
          <w:highlight w:val="none"/>
          <w:shd w:val="clear" w:color="auto" w:fill="FFFFFF"/>
        </w:rPr>
        <w:t>建设项目进展、资金使用、实施效果、服务效能等方面的工作监督，将监督考核结果纳入各县（市）经济社会发展考核体系。</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fV2T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K&#10;8vQBK6q6D1QXh3d+SKVTHCmYWA8t2PQlPozyJO75Kq4aIpPp0nq1XpeUkpSbHcIpHq8HwPheecuS&#10;UXOg18uiitNHjGPpXJK6OX+njaG4qIxjfc1vXr8p84VrhsCNox6JxDhssuKwHyYGe9+ciVhPG1Bz&#10;RwvPmfngSOC0LLMBs7GfjWMAfehoxmXuh+HtMdI0ecjUYYSdGtPTZZrTmqXd+NvPVY+/1v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L1fV2TQAQAAogMAAA4AAAAAAAAAAQAgAAAAHwEAAGRy&#10;cy9lMm9Eb2MueG1sUEsFBgAAAAAGAAYAWQEAAGEFAAAAAA==&#10;">
              <v:fill on="f" focussize="0,0"/>
              <v:stroke on="f" weight="0.5pt"/>
              <v:imagedata o:title=""/>
              <o:lock v:ext="edit" aspectratio="f"/>
              <v:textbox inset="0mm,0mm,0mm,0mm" style="mso-fit-shape-to-text:t;">
                <w:txbxContent>
                  <w:p>
                    <w:pPr>
                      <w:pStyle w:val="10"/>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607B3"/>
    <w:multiLevelType w:val="multilevel"/>
    <w:tmpl w:val="160607B3"/>
    <w:lvl w:ilvl="0" w:tentative="0">
      <w:start w:val="1"/>
      <w:numFmt w:val="decimal"/>
      <w:pStyle w:val="5"/>
      <w:lvlText w:val="第%1条"/>
      <w:lvlJc w:val="left"/>
      <w:pPr>
        <w:ind w:left="1048" w:hanging="480"/>
      </w:pPr>
      <w:rPr>
        <w:rFonts w:hint="eastAsia"/>
        <w:b w:val="0"/>
      </w:rPr>
    </w:lvl>
    <w:lvl w:ilvl="1" w:tentative="0">
      <w:start w:val="1"/>
      <w:numFmt w:val="lowerLetter"/>
      <w:lvlText w:val="%2)"/>
      <w:lvlJc w:val="left"/>
      <w:pPr>
        <w:ind w:left="897" w:hanging="480"/>
      </w:pPr>
    </w:lvl>
    <w:lvl w:ilvl="2" w:tentative="0">
      <w:start w:val="1"/>
      <w:numFmt w:val="lowerRoman"/>
      <w:lvlText w:val="%3."/>
      <w:lvlJc w:val="right"/>
      <w:pPr>
        <w:ind w:left="1377" w:hanging="480"/>
      </w:pPr>
    </w:lvl>
    <w:lvl w:ilvl="3" w:tentative="0">
      <w:start w:val="1"/>
      <w:numFmt w:val="decimal"/>
      <w:lvlText w:val="%4."/>
      <w:lvlJc w:val="left"/>
      <w:pPr>
        <w:ind w:left="1857" w:hanging="480"/>
      </w:pPr>
    </w:lvl>
    <w:lvl w:ilvl="4" w:tentative="0">
      <w:start w:val="1"/>
      <w:numFmt w:val="lowerLetter"/>
      <w:lvlText w:val="%5)"/>
      <w:lvlJc w:val="left"/>
      <w:pPr>
        <w:ind w:left="2337" w:hanging="480"/>
      </w:pPr>
    </w:lvl>
    <w:lvl w:ilvl="5" w:tentative="0">
      <w:start w:val="1"/>
      <w:numFmt w:val="lowerRoman"/>
      <w:lvlText w:val="%6."/>
      <w:lvlJc w:val="right"/>
      <w:pPr>
        <w:ind w:left="2817" w:hanging="480"/>
      </w:pPr>
    </w:lvl>
    <w:lvl w:ilvl="6" w:tentative="0">
      <w:start w:val="1"/>
      <w:numFmt w:val="decimal"/>
      <w:lvlText w:val="%7."/>
      <w:lvlJc w:val="left"/>
      <w:pPr>
        <w:ind w:left="3297" w:hanging="480"/>
      </w:pPr>
    </w:lvl>
    <w:lvl w:ilvl="7" w:tentative="0">
      <w:start w:val="1"/>
      <w:numFmt w:val="lowerLetter"/>
      <w:lvlText w:val="%8)"/>
      <w:lvlJc w:val="left"/>
      <w:pPr>
        <w:ind w:left="3777" w:hanging="480"/>
      </w:pPr>
    </w:lvl>
    <w:lvl w:ilvl="8" w:tentative="0">
      <w:start w:val="1"/>
      <w:numFmt w:val="lowerRoman"/>
      <w:lvlText w:val="%9."/>
      <w:lvlJc w:val="right"/>
      <w:pPr>
        <w:ind w:left="4257" w:hanging="480"/>
      </w:pPr>
    </w:lvl>
  </w:abstractNum>
  <w:abstractNum w:abstractNumId="1">
    <w:nsid w:val="33690BD9"/>
    <w:multiLevelType w:val="multilevel"/>
    <w:tmpl w:val="33690BD9"/>
    <w:lvl w:ilvl="0" w:tentative="0">
      <w:start w:val="1"/>
      <w:numFmt w:val="decimal"/>
      <w:pStyle w:val="6"/>
      <w:lvlText w:val="%1."/>
      <w:lvlJc w:val="left"/>
      <w:pPr>
        <w:ind w:left="480" w:hanging="480"/>
      </w:pPr>
      <w:rPr>
        <w:rFonts w:hint="eastAsia"/>
        <w:b w:val="0"/>
        <w:sz w:val="20"/>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kYjY1NzE3MWIzOGM2MmE5ZjFhZTg1Mzg1NWZmNmQifQ=="/>
    <w:docVar w:name="KSO_WPS_MARK_KEY" w:val="3119cf3f-6911-43f9-b1b1-a632f919ef50"/>
  </w:docVars>
  <w:rsids>
    <w:rsidRoot w:val="3F1F13E1"/>
    <w:rsid w:val="0002640D"/>
    <w:rsid w:val="00047949"/>
    <w:rsid w:val="00055414"/>
    <w:rsid w:val="00055EE9"/>
    <w:rsid w:val="00065F97"/>
    <w:rsid w:val="00066117"/>
    <w:rsid w:val="00085286"/>
    <w:rsid w:val="00087C24"/>
    <w:rsid w:val="00095830"/>
    <w:rsid w:val="000A4B84"/>
    <w:rsid w:val="000E1BEB"/>
    <w:rsid w:val="00114B15"/>
    <w:rsid w:val="001840B6"/>
    <w:rsid w:val="00193FE9"/>
    <w:rsid w:val="001A0E26"/>
    <w:rsid w:val="001E007C"/>
    <w:rsid w:val="002268A9"/>
    <w:rsid w:val="0023622F"/>
    <w:rsid w:val="00294456"/>
    <w:rsid w:val="002A1C39"/>
    <w:rsid w:val="002C274E"/>
    <w:rsid w:val="002C35E0"/>
    <w:rsid w:val="00307BCA"/>
    <w:rsid w:val="003518B2"/>
    <w:rsid w:val="003A3FA5"/>
    <w:rsid w:val="003B43D2"/>
    <w:rsid w:val="003B64A3"/>
    <w:rsid w:val="003E4CA4"/>
    <w:rsid w:val="003F3AD7"/>
    <w:rsid w:val="00405820"/>
    <w:rsid w:val="00405BEF"/>
    <w:rsid w:val="00456E2B"/>
    <w:rsid w:val="00461B40"/>
    <w:rsid w:val="00472CA8"/>
    <w:rsid w:val="00491588"/>
    <w:rsid w:val="004A54CC"/>
    <w:rsid w:val="004A6113"/>
    <w:rsid w:val="004C12B4"/>
    <w:rsid w:val="004C51D1"/>
    <w:rsid w:val="004E47C4"/>
    <w:rsid w:val="004E7F28"/>
    <w:rsid w:val="005524FF"/>
    <w:rsid w:val="0055325F"/>
    <w:rsid w:val="005639E0"/>
    <w:rsid w:val="0056577F"/>
    <w:rsid w:val="00570C6D"/>
    <w:rsid w:val="00582AB1"/>
    <w:rsid w:val="005D4E57"/>
    <w:rsid w:val="00605E3F"/>
    <w:rsid w:val="00636F6A"/>
    <w:rsid w:val="00642EF9"/>
    <w:rsid w:val="0066432F"/>
    <w:rsid w:val="0068013C"/>
    <w:rsid w:val="006C7A63"/>
    <w:rsid w:val="006E0876"/>
    <w:rsid w:val="006E6819"/>
    <w:rsid w:val="006E6F92"/>
    <w:rsid w:val="007265DA"/>
    <w:rsid w:val="00726BDD"/>
    <w:rsid w:val="0076599F"/>
    <w:rsid w:val="007C29E0"/>
    <w:rsid w:val="007D78E3"/>
    <w:rsid w:val="007F2FAD"/>
    <w:rsid w:val="00810862"/>
    <w:rsid w:val="008113AF"/>
    <w:rsid w:val="00817ED5"/>
    <w:rsid w:val="00821F94"/>
    <w:rsid w:val="0084225D"/>
    <w:rsid w:val="008504DA"/>
    <w:rsid w:val="008517BD"/>
    <w:rsid w:val="008D0E48"/>
    <w:rsid w:val="008D15F1"/>
    <w:rsid w:val="008E6CDC"/>
    <w:rsid w:val="00942B32"/>
    <w:rsid w:val="00957F36"/>
    <w:rsid w:val="00975B84"/>
    <w:rsid w:val="009963FE"/>
    <w:rsid w:val="009B02C5"/>
    <w:rsid w:val="009B62E5"/>
    <w:rsid w:val="009D1056"/>
    <w:rsid w:val="009E656E"/>
    <w:rsid w:val="00A213E0"/>
    <w:rsid w:val="00A32173"/>
    <w:rsid w:val="00A744A6"/>
    <w:rsid w:val="00A80B93"/>
    <w:rsid w:val="00AB11FA"/>
    <w:rsid w:val="00AB37D7"/>
    <w:rsid w:val="00AD1A1D"/>
    <w:rsid w:val="00AD7B5E"/>
    <w:rsid w:val="00AE3F23"/>
    <w:rsid w:val="00AE528E"/>
    <w:rsid w:val="00B034BA"/>
    <w:rsid w:val="00B23510"/>
    <w:rsid w:val="00B42858"/>
    <w:rsid w:val="00B74A11"/>
    <w:rsid w:val="00BD3A6E"/>
    <w:rsid w:val="00BE1349"/>
    <w:rsid w:val="00C0204E"/>
    <w:rsid w:val="00C13734"/>
    <w:rsid w:val="00CA3FE1"/>
    <w:rsid w:val="00CB6F85"/>
    <w:rsid w:val="00CE6CAF"/>
    <w:rsid w:val="00CF1080"/>
    <w:rsid w:val="00CF3C3D"/>
    <w:rsid w:val="00CF5AD1"/>
    <w:rsid w:val="00CF626B"/>
    <w:rsid w:val="00D03FD2"/>
    <w:rsid w:val="00D05481"/>
    <w:rsid w:val="00D20A47"/>
    <w:rsid w:val="00D5039F"/>
    <w:rsid w:val="00D602F1"/>
    <w:rsid w:val="00D727B2"/>
    <w:rsid w:val="00D74321"/>
    <w:rsid w:val="00DC19CB"/>
    <w:rsid w:val="00DD3DBE"/>
    <w:rsid w:val="00EA2A05"/>
    <w:rsid w:val="00EB0900"/>
    <w:rsid w:val="00EB6FA1"/>
    <w:rsid w:val="00EF7BB4"/>
    <w:rsid w:val="00F04560"/>
    <w:rsid w:val="00F17F35"/>
    <w:rsid w:val="00F3295C"/>
    <w:rsid w:val="00F60E72"/>
    <w:rsid w:val="00F67674"/>
    <w:rsid w:val="00F67D6D"/>
    <w:rsid w:val="00F906CC"/>
    <w:rsid w:val="00F941DA"/>
    <w:rsid w:val="00F9432B"/>
    <w:rsid w:val="00FB51D8"/>
    <w:rsid w:val="00FE51D1"/>
    <w:rsid w:val="00FF4AA0"/>
    <w:rsid w:val="0101584D"/>
    <w:rsid w:val="0103592C"/>
    <w:rsid w:val="010808A0"/>
    <w:rsid w:val="010D7269"/>
    <w:rsid w:val="011C7017"/>
    <w:rsid w:val="0134649C"/>
    <w:rsid w:val="01374116"/>
    <w:rsid w:val="014C0800"/>
    <w:rsid w:val="016408E2"/>
    <w:rsid w:val="0165106E"/>
    <w:rsid w:val="01702883"/>
    <w:rsid w:val="01710365"/>
    <w:rsid w:val="01811969"/>
    <w:rsid w:val="01952DAC"/>
    <w:rsid w:val="01B61766"/>
    <w:rsid w:val="01B72F90"/>
    <w:rsid w:val="01B872CF"/>
    <w:rsid w:val="01BB7DDD"/>
    <w:rsid w:val="01D01565"/>
    <w:rsid w:val="01E76CC9"/>
    <w:rsid w:val="01ED6E72"/>
    <w:rsid w:val="01F03819"/>
    <w:rsid w:val="01F17C5F"/>
    <w:rsid w:val="01FB0577"/>
    <w:rsid w:val="02025E46"/>
    <w:rsid w:val="0206778E"/>
    <w:rsid w:val="020B4CBF"/>
    <w:rsid w:val="020F7781"/>
    <w:rsid w:val="02315F0A"/>
    <w:rsid w:val="023707ED"/>
    <w:rsid w:val="023C4138"/>
    <w:rsid w:val="023D061F"/>
    <w:rsid w:val="024B47FE"/>
    <w:rsid w:val="02540A7C"/>
    <w:rsid w:val="02556320"/>
    <w:rsid w:val="02570D8A"/>
    <w:rsid w:val="025A7E4E"/>
    <w:rsid w:val="027339B5"/>
    <w:rsid w:val="02774C09"/>
    <w:rsid w:val="02810A1B"/>
    <w:rsid w:val="029C1310"/>
    <w:rsid w:val="02A24DAA"/>
    <w:rsid w:val="02AD7DCF"/>
    <w:rsid w:val="02BF0386"/>
    <w:rsid w:val="02C3054D"/>
    <w:rsid w:val="02C866AB"/>
    <w:rsid w:val="02D60BBB"/>
    <w:rsid w:val="02EE7D33"/>
    <w:rsid w:val="02F20063"/>
    <w:rsid w:val="02F22407"/>
    <w:rsid w:val="02FD2C7B"/>
    <w:rsid w:val="02FF7A73"/>
    <w:rsid w:val="030516AD"/>
    <w:rsid w:val="03151DA2"/>
    <w:rsid w:val="03177439"/>
    <w:rsid w:val="032A4E1F"/>
    <w:rsid w:val="03312358"/>
    <w:rsid w:val="033E7075"/>
    <w:rsid w:val="034023F9"/>
    <w:rsid w:val="03557C40"/>
    <w:rsid w:val="0358713E"/>
    <w:rsid w:val="035F4964"/>
    <w:rsid w:val="03651FCC"/>
    <w:rsid w:val="03806F86"/>
    <w:rsid w:val="03960ED8"/>
    <w:rsid w:val="03AF01F8"/>
    <w:rsid w:val="03B054BC"/>
    <w:rsid w:val="03BA6178"/>
    <w:rsid w:val="03CB1776"/>
    <w:rsid w:val="03D06022"/>
    <w:rsid w:val="03D13E62"/>
    <w:rsid w:val="03DE4206"/>
    <w:rsid w:val="03E272F9"/>
    <w:rsid w:val="03E50ACB"/>
    <w:rsid w:val="03E676A6"/>
    <w:rsid w:val="03EB39A8"/>
    <w:rsid w:val="03FA3552"/>
    <w:rsid w:val="03FB0450"/>
    <w:rsid w:val="0406736B"/>
    <w:rsid w:val="04077CD5"/>
    <w:rsid w:val="040E75CD"/>
    <w:rsid w:val="04184DAA"/>
    <w:rsid w:val="043314AD"/>
    <w:rsid w:val="043362F2"/>
    <w:rsid w:val="04395899"/>
    <w:rsid w:val="04425C0F"/>
    <w:rsid w:val="044B6C31"/>
    <w:rsid w:val="045B5012"/>
    <w:rsid w:val="045F31DF"/>
    <w:rsid w:val="046240FB"/>
    <w:rsid w:val="04633899"/>
    <w:rsid w:val="04710DFF"/>
    <w:rsid w:val="048C3ED9"/>
    <w:rsid w:val="0491056F"/>
    <w:rsid w:val="04A02BDB"/>
    <w:rsid w:val="04A34CFD"/>
    <w:rsid w:val="04A35136"/>
    <w:rsid w:val="04B43B34"/>
    <w:rsid w:val="04B67EA4"/>
    <w:rsid w:val="04BF21C2"/>
    <w:rsid w:val="04D64166"/>
    <w:rsid w:val="04E67C9B"/>
    <w:rsid w:val="04E84DE3"/>
    <w:rsid w:val="04EF6222"/>
    <w:rsid w:val="05150466"/>
    <w:rsid w:val="05152A72"/>
    <w:rsid w:val="05305B9F"/>
    <w:rsid w:val="05351FE4"/>
    <w:rsid w:val="053D1DAC"/>
    <w:rsid w:val="05414432"/>
    <w:rsid w:val="054C7E10"/>
    <w:rsid w:val="054E0BA2"/>
    <w:rsid w:val="055211D5"/>
    <w:rsid w:val="057268F1"/>
    <w:rsid w:val="05774CD9"/>
    <w:rsid w:val="057D5A86"/>
    <w:rsid w:val="0587141C"/>
    <w:rsid w:val="058A11B7"/>
    <w:rsid w:val="058C061E"/>
    <w:rsid w:val="059040DF"/>
    <w:rsid w:val="0596399D"/>
    <w:rsid w:val="059D266B"/>
    <w:rsid w:val="05A24BAC"/>
    <w:rsid w:val="05A607EF"/>
    <w:rsid w:val="05EE455F"/>
    <w:rsid w:val="06031EEF"/>
    <w:rsid w:val="060379FA"/>
    <w:rsid w:val="06075E3F"/>
    <w:rsid w:val="061E389B"/>
    <w:rsid w:val="061F3309"/>
    <w:rsid w:val="06292F48"/>
    <w:rsid w:val="06334D3B"/>
    <w:rsid w:val="06353F29"/>
    <w:rsid w:val="06365DCD"/>
    <w:rsid w:val="063B1287"/>
    <w:rsid w:val="064705D0"/>
    <w:rsid w:val="06474803"/>
    <w:rsid w:val="064A71A5"/>
    <w:rsid w:val="065241E8"/>
    <w:rsid w:val="06606FD4"/>
    <w:rsid w:val="066B6DC3"/>
    <w:rsid w:val="06831490"/>
    <w:rsid w:val="06843655"/>
    <w:rsid w:val="068F14A7"/>
    <w:rsid w:val="06910234"/>
    <w:rsid w:val="06976AC0"/>
    <w:rsid w:val="069B06AB"/>
    <w:rsid w:val="069B1659"/>
    <w:rsid w:val="06A30949"/>
    <w:rsid w:val="06A349D2"/>
    <w:rsid w:val="06A503FF"/>
    <w:rsid w:val="06A61C6C"/>
    <w:rsid w:val="06B34474"/>
    <w:rsid w:val="06C21549"/>
    <w:rsid w:val="06D07DC5"/>
    <w:rsid w:val="06FC3220"/>
    <w:rsid w:val="06FD76EA"/>
    <w:rsid w:val="070F25B0"/>
    <w:rsid w:val="07176020"/>
    <w:rsid w:val="072A56A1"/>
    <w:rsid w:val="072F51A5"/>
    <w:rsid w:val="073C399A"/>
    <w:rsid w:val="074E192A"/>
    <w:rsid w:val="075601BC"/>
    <w:rsid w:val="075D72DE"/>
    <w:rsid w:val="075E2E23"/>
    <w:rsid w:val="077A10DF"/>
    <w:rsid w:val="077B2599"/>
    <w:rsid w:val="077F24F3"/>
    <w:rsid w:val="07A31A23"/>
    <w:rsid w:val="07A7092E"/>
    <w:rsid w:val="07AB72DE"/>
    <w:rsid w:val="07CF0121"/>
    <w:rsid w:val="07D865CA"/>
    <w:rsid w:val="07DC37AF"/>
    <w:rsid w:val="07DF3373"/>
    <w:rsid w:val="07E91A42"/>
    <w:rsid w:val="07EA7675"/>
    <w:rsid w:val="07F12D15"/>
    <w:rsid w:val="07F30CD7"/>
    <w:rsid w:val="07FD47D8"/>
    <w:rsid w:val="08023668"/>
    <w:rsid w:val="08057B06"/>
    <w:rsid w:val="08173D12"/>
    <w:rsid w:val="081965E3"/>
    <w:rsid w:val="08261621"/>
    <w:rsid w:val="082719CF"/>
    <w:rsid w:val="08321FEA"/>
    <w:rsid w:val="083577CB"/>
    <w:rsid w:val="083B7FAD"/>
    <w:rsid w:val="083E67BB"/>
    <w:rsid w:val="08453F2D"/>
    <w:rsid w:val="084A02FB"/>
    <w:rsid w:val="084D58B7"/>
    <w:rsid w:val="084D7AAE"/>
    <w:rsid w:val="0854453D"/>
    <w:rsid w:val="085C7807"/>
    <w:rsid w:val="085E11AB"/>
    <w:rsid w:val="08803C2B"/>
    <w:rsid w:val="088C36A3"/>
    <w:rsid w:val="0893731F"/>
    <w:rsid w:val="08A10260"/>
    <w:rsid w:val="08A25B8F"/>
    <w:rsid w:val="08A30DFD"/>
    <w:rsid w:val="08A7734D"/>
    <w:rsid w:val="08A82485"/>
    <w:rsid w:val="08A97083"/>
    <w:rsid w:val="08B11A4C"/>
    <w:rsid w:val="08B52448"/>
    <w:rsid w:val="08C333CD"/>
    <w:rsid w:val="08CA3D4E"/>
    <w:rsid w:val="08CC1F67"/>
    <w:rsid w:val="08E16E72"/>
    <w:rsid w:val="08E33329"/>
    <w:rsid w:val="08E83E14"/>
    <w:rsid w:val="08EB3881"/>
    <w:rsid w:val="08F549AC"/>
    <w:rsid w:val="091138E4"/>
    <w:rsid w:val="09320D22"/>
    <w:rsid w:val="09382CD4"/>
    <w:rsid w:val="0940086D"/>
    <w:rsid w:val="09404BC7"/>
    <w:rsid w:val="094409C7"/>
    <w:rsid w:val="094E680A"/>
    <w:rsid w:val="096D7A7B"/>
    <w:rsid w:val="09747732"/>
    <w:rsid w:val="097B7FAF"/>
    <w:rsid w:val="098057D8"/>
    <w:rsid w:val="09840ED9"/>
    <w:rsid w:val="09861448"/>
    <w:rsid w:val="099000C7"/>
    <w:rsid w:val="099F0B8A"/>
    <w:rsid w:val="09A70644"/>
    <w:rsid w:val="09A7085E"/>
    <w:rsid w:val="09AD65FB"/>
    <w:rsid w:val="09B93C8B"/>
    <w:rsid w:val="09C13E54"/>
    <w:rsid w:val="09E006C8"/>
    <w:rsid w:val="09E641F3"/>
    <w:rsid w:val="09FB7366"/>
    <w:rsid w:val="09FC5D1C"/>
    <w:rsid w:val="09FE6E56"/>
    <w:rsid w:val="0A052F72"/>
    <w:rsid w:val="0A14444E"/>
    <w:rsid w:val="0A1F67F0"/>
    <w:rsid w:val="0A295D4F"/>
    <w:rsid w:val="0A2C6362"/>
    <w:rsid w:val="0A477547"/>
    <w:rsid w:val="0A486323"/>
    <w:rsid w:val="0A4A46B9"/>
    <w:rsid w:val="0A595DDD"/>
    <w:rsid w:val="0A5B2DD0"/>
    <w:rsid w:val="0A6F3072"/>
    <w:rsid w:val="0A7663F9"/>
    <w:rsid w:val="0A79499C"/>
    <w:rsid w:val="0A9C763F"/>
    <w:rsid w:val="0AA062E2"/>
    <w:rsid w:val="0AA11916"/>
    <w:rsid w:val="0ABA4D91"/>
    <w:rsid w:val="0ADE52B8"/>
    <w:rsid w:val="0AE03581"/>
    <w:rsid w:val="0B000445"/>
    <w:rsid w:val="0B016BFE"/>
    <w:rsid w:val="0B0F0985"/>
    <w:rsid w:val="0B232F3D"/>
    <w:rsid w:val="0B2345FC"/>
    <w:rsid w:val="0B27547C"/>
    <w:rsid w:val="0B3D750A"/>
    <w:rsid w:val="0B496FA7"/>
    <w:rsid w:val="0B56017B"/>
    <w:rsid w:val="0B66528B"/>
    <w:rsid w:val="0B755A92"/>
    <w:rsid w:val="0B95309E"/>
    <w:rsid w:val="0B9F0504"/>
    <w:rsid w:val="0BA50DA9"/>
    <w:rsid w:val="0BB31ED1"/>
    <w:rsid w:val="0BCA7BA8"/>
    <w:rsid w:val="0BD763A8"/>
    <w:rsid w:val="0BDD2953"/>
    <w:rsid w:val="0BE15570"/>
    <w:rsid w:val="0BFA1275"/>
    <w:rsid w:val="0C0635B5"/>
    <w:rsid w:val="0C095617"/>
    <w:rsid w:val="0C1A57CC"/>
    <w:rsid w:val="0C264A3A"/>
    <w:rsid w:val="0C2C0491"/>
    <w:rsid w:val="0C2C6315"/>
    <w:rsid w:val="0C41302A"/>
    <w:rsid w:val="0C562096"/>
    <w:rsid w:val="0C5648E6"/>
    <w:rsid w:val="0C5B7F35"/>
    <w:rsid w:val="0C782DAF"/>
    <w:rsid w:val="0C8026B6"/>
    <w:rsid w:val="0C837F4B"/>
    <w:rsid w:val="0C9A388A"/>
    <w:rsid w:val="0CA02155"/>
    <w:rsid w:val="0CA0349D"/>
    <w:rsid w:val="0CA722D1"/>
    <w:rsid w:val="0CB37F98"/>
    <w:rsid w:val="0CB65AD7"/>
    <w:rsid w:val="0CBE5CDD"/>
    <w:rsid w:val="0CC05575"/>
    <w:rsid w:val="0CE04B77"/>
    <w:rsid w:val="0CE367FC"/>
    <w:rsid w:val="0CEA0248"/>
    <w:rsid w:val="0CFA5909"/>
    <w:rsid w:val="0D0F76B0"/>
    <w:rsid w:val="0D230F7E"/>
    <w:rsid w:val="0D58687D"/>
    <w:rsid w:val="0D5C04FC"/>
    <w:rsid w:val="0D7974FD"/>
    <w:rsid w:val="0D8D6A70"/>
    <w:rsid w:val="0DA15A0F"/>
    <w:rsid w:val="0DA20788"/>
    <w:rsid w:val="0DAE460F"/>
    <w:rsid w:val="0DC31881"/>
    <w:rsid w:val="0DCC07EB"/>
    <w:rsid w:val="0DDB30D3"/>
    <w:rsid w:val="0DE94FCA"/>
    <w:rsid w:val="0DEE0F90"/>
    <w:rsid w:val="0E1323FC"/>
    <w:rsid w:val="0E1355BA"/>
    <w:rsid w:val="0E2D4749"/>
    <w:rsid w:val="0E3C2064"/>
    <w:rsid w:val="0E420EB7"/>
    <w:rsid w:val="0E4431F5"/>
    <w:rsid w:val="0E64231A"/>
    <w:rsid w:val="0E705B46"/>
    <w:rsid w:val="0E7C0315"/>
    <w:rsid w:val="0E7E51DC"/>
    <w:rsid w:val="0E9409B6"/>
    <w:rsid w:val="0E99040D"/>
    <w:rsid w:val="0E9A70C0"/>
    <w:rsid w:val="0EAA53C3"/>
    <w:rsid w:val="0EAB72CE"/>
    <w:rsid w:val="0EB709DA"/>
    <w:rsid w:val="0EB9334C"/>
    <w:rsid w:val="0EBC2C52"/>
    <w:rsid w:val="0EBF1DE8"/>
    <w:rsid w:val="0ECA56E2"/>
    <w:rsid w:val="0ED2211F"/>
    <w:rsid w:val="0EDE0C73"/>
    <w:rsid w:val="0EDF7E42"/>
    <w:rsid w:val="0EE5572F"/>
    <w:rsid w:val="0EE75BA4"/>
    <w:rsid w:val="0EEB3DDB"/>
    <w:rsid w:val="0EEE1F41"/>
    <w:rsid w:val="0EF22D7C"/>
    <w:rsid w:val="0F0B2C5F"/>
    <w:rsid w:val="0F0C2F6F"/>
    <w:rsid w:val="0F11131F"/>
    <w:rsid w:val="0F1478A8"/>
    <w:rsid w:val="0F25163F"/>
    <w:rsid w:val="0F2E0F0D"/>
    <w:rsid w:val="0F3544BF"/>
    <w:rsid w:val="0F3B1F5D"/>
    <w:rsid w:val="0F4C3B85"/>
    <w:rsid w:val="0F4E44C9"/>
    <w:rsid w:val="0F541CD1"/>
    <w:rsid w:val="0F6E3C35"/>
    <w:rsid w:val="0F6E6E76"/>
    <w:rsid w:val="0F7C041A"/>
    <w:rsid w:val="0F866E98"/>
    <w:rsid w:val="0F8A1658"/>
    <w:rsid w:val="0F900551"/>
    <w:rsid w:val="0FA06162"/>
    <w:rsid w:val="0FA07109"/>
    <w:rsid w:val="0FA72951"/>
    <w:rsid w:val="0FB85D5E"/>
    <w:rsid w:val="0FD20229"/>
    <w:rsid w:val="0FDF1F8C"/>
    <w:rsid w:val="0FE2365C"/>
    <w:rsid w:val="0FE94B54"/>
    <w:rsid w:val="0FF866CA"/>
    <w:rsid w:val="101856E2"/>
    <w:rsid w:val="10451D14"/>
    <w:rsid w:val="105D0BAA"/>
    <w:rsid w:val="1063595F"/>
    <w:rsid w:val="107D32B3"/>
    <w:rsid w:val="10823D05"/>
    <w:rsid w:val="10856E5F"/>
    <w:rsid w:val="10937A16"/>
    <w:rsid w:val="10B46ECF"/>
    <w:rsid w:val="10C034CC"/>
    <w:rsid w:val="10C40588"/>
    <w:rsid w:val="10CA2FA4"/>
    <w:rsid w:val="10CF6E87"/>
    <w:rsid w:val="10D26947"/>
    <w:rsid w:val="10E437E0"/>
    <w:rsid w:val="10E9159E"/>
    <w:rsid w:val="10FF5FDC"/>
    <w:rsid w:val="110820D6"/>
    <w:rsid w:val="111D41E4"/>
    <w:rsid w:val="11221E62"/>
    <w:rsid w:val="112D33F3"/>
    <w:rsid w:val="114C6698"/>
    <w:rsid w:val="11545366"/>
    <w:rsid w:val="11564DB2"/>
    <w:rsid w:val="115C18B0"/>
    <w:rsid w:val="116031E4"/>
    <w:rsid w:val="11673D22"/>
    <w:rsid w:val="116B689C"/>
    <w:rsid w:val="116F3269"/>
    <w:rsid w:val="11851C0B"/>
    <w:rsid w:val="118E11A7"/>
    <w:rsid w:val="119A569E"/>
    <w:rsid w:val="119B1168"/>
    <w:rsid w:val="11A8318F"/>
    <w:rsid w:val="11C476EB"/>
    <w:rsid w:val="11CE7051"/>
    <w:rsid w:val="11D27C6C"/>
    <w:rsid w:val="11E267A5"/>
    <w:rsid w:val="11E44479"/>
    <w:rsid w:val="11EB614F"/>
    <w:rsid w:val="11FA7F03"/>
    <w:rsid w:val="120A7AA2"/>
    <w:rsid w:val="1240342E"/>
    <w:rsid w:val="124746F6"/>
    <w:rsid w:val="1247794D"/>
    <w:rsid w:val="124F77E1"/>
    <w:rsid w:val="125341CF"/>
    <w:rsid w:val="12544CFE"/>
    <w:rsid w:val="1259416B"/>
    <w:rsid w:val="125A221F"/>
    <w:rsid w:val="127041D2"/>
    <w:rsid w:val="12726837"/>
    <w:rsid w:val="128136F4"/>
    <w:rsid w:val="12862471"/>
    <w:rsid w:val="128A22C9"/>
    <w:rsid w:val="128D3891"/>
    <w:rsid w:val="12947EA9"/>
    <w:rsid w:val="12977C03"/>
    <w:rsid w:val="12A40AE8"/>
    <w:rsid w:val="12B15F1C"/>
    <w:rsid w:val="12C47231"/>
    <w:rsid w:val="12EE7451"/>
    <w:rsid w:val="12FE1C75"/>
    <w:rsid w:val="13007F2E"/>
    <w:rsid w:val="13122862"/>
    <w:rsid w:val="131229E2"/>
    <w:rsid w:val="13222F3C"/>
    <w:rsid w:val="13223BB5"/>
    <w:rsid w:val="1322501E"/>
    <w:rsid w:val="13232D8E"/>
    <w:rsid w:val="132331C7"/>
    <w:rsid w:val="132653C8"/>
    <w:rsid w:val="133B4294"/>
    <w:rsid w:val="133C5F60"/>
    <w:rsid w:val="133D7188"/>
    <w:rsid w:val="13402958"/>
    <w:rsid w:val="13475BAE"/>
    <w:rsid w:val="13550A11"/>
    <w:rsid w:val="1355798D"/>
    <w:rsid w:val="13705ED1"/>
    <w:rsid w:val="13815AF1"/>
    <w:rsid w:val="138776FE"/>
    <w:rsid w:val="138C0FA9"/>
    <w:rsid w:val="13914C07"/>
    <w:rsid w:val="13977FB0"/>
    <w:rsid w:val="13AB7D7A"/>
    <w:rsid w:val="13BC7D30"/>
    <w:rsid w:val="13C80799"/>
    <w:rsid w:val="13DB5DD4"/>
    <w:rsid w:val="13E64162"/>
    <w:rsid w:val="13EE69A5"/>
    <w:rsid w:val="13FA4748"/>
    <w:rsid w:val="140039D3"/>
    <w:rsid w:val="141A50B7"/>
    <w:rsid w:val="142030E7"/>
    <w:rsid w:val="145E5264"/>
    <w:rsid w:val="14662F15"/>
    <w:rsid w:val="14682DBA"/>
    <w:rsid w:val="146C5F37"/>
    <w:rsid w:val="147C6279"/>
    <w:rsid w:val="14805766"/>
    <w:rsid w:val="148766C4"/>
    <w:rsid w:val="148B2625"/>
    <w:rsid w:val="14933FAE"/>
    <w:rsid w:val="149370CA"/>
    <w:rsid w:val="14981273"/>
    <w:rsid w:val="149A777C"/>
    <w:rsid w:val="14A1065E"/>
    <w:rsid w:val="14BA328D"/>
    <w:rsid w:val="14BD22B0"/>
    <w:rsid w:val="14C638FA"/>
    <w:rsid w:val="14CB045D"/>
    <w:rsid w:val="14D717DF"/>
    <w:rsid w:val="14DC6670"/>
    <w:rsid w:val="14DD14C9"/>
    <w:rsid w:val="14E643AF"/>
    <w:rsid w:val="14E865A5"/>
    <w:rsid w:val="14F2002F"/>
    <w:rsid w:val="14F578AE"/>
    <w:rsid w:val="14FB3E97"/>
    <w:rsid w:val="14FF36C4"/>
    <w:rsid w:val="15007A25"/>
    <w:rsid w:val="15304457"/>
    <w:rsid w:val="153A004B"/>
    <w:rsid w:val="1541448D"/>
    <w:rsid w:val="154E4675"/>
    <w:rsid w:val="154F14AE"/>
    <w:rsid w:val="1559066F"/>
    <w:rsid w:val="15593193"/>
    <w:rsid w:val="1564775A"/>
    <w:rsid w:val="158C5AD5"/>
    <w:rsid w:val="159335A9"/>
    <w:rsid w:val="15A93EF2"/>
    <w:rsid w:val="15C319EE"/>
    <w:rsid w:val="15C4035A"/>
    <w:rsid w:val="15D11B5A"/>
    <w:rsid w:val="15EC04AB"/>
    <w:rsid w:val="15EC17A6"/>
    <w:rsid w:val="15EF6818"/>
    <w:rsid w:val="16003B08"/>
    <w:rsid w:val="1602218C"/>
    <w:rsid w:val="161017A5"/>
    <w:rsid w:val="161646EC"/>
    <w:rsid w:val="16217FD0"/>
    <w:rsid w:val="164C3545"/>
    <w:rsid w:val="165133F4"/>
    <w:rsid w:val="16572064"/>
    <w:rsid w:val="16572165"/>
    <w:rsid w:val="16583DB0"/>
    <w:rsid w:val="165C02F5"/>
    <w:rsid w:val="166437A6"/>
    <w:rsid w:val="166A79F9"/>
    <w:rsid w:val="16734728"/>
    <w:rsid w:val="167504A0"/>
    <w:rsid w:val="16797600"/>
    <w:rsid w:val="168B3820"/>
    <w:rsid w:val="16911778"/>
    <w:rsid w:val="1694071B"/>
    <w:rsid w:val="169510B2"/>
    <w:rsid w:val="1699760F"/>
    <w:rsid w:val="169C3768"/>
    <w:rsid w:val="16A10E55"/>
    <w:rsid w:val="16A45A06"/>
    <w:rsid w:val="16A91EF8"/>
    <w:rsid w:val="16AA22EF"/>
    <w:rsid w:val="16AB4592"/>
    <w:rsid w:val="16AC6FF8"/>
    <w:rsid w:val="16B31D08"/>
    <w:rsid w:val="16CD2B3F"/>
    <w:rsid w:val="16CE4F08"/>
    <w:rsid w:val="16EF0253"/>
    <w:rsid w:val="16F16529"/>
    <w:rsid w:val="16FF404A"/>
    <w:rsid w:val="1703130E"/>
    <w:rsid w:val="17086DEB"/>
    <w:rsid w:val="1709220B"/>
    <w:rsid w:val="171647F9"/>
    <w:rsid w:val="17176736"/>
    <w:rsid w:val="17231CAA"/>
    <w:rsid w:val="172F2174"/>
    <w:rsid w:val="17370118"/>
    <w:rsid w:val="173E54E6"/>
    <w:rsid w:val="17454394"/>
    <w:rsid w:val="17456906"/>
    <w:rsid w:val="174E4AEC"/>
    <w:rsid w:val="175337F5"/>
    <w:rsid w:val="17672CC5"/>
    <w:rsid w:val="1767603B"/>
    <w:rsid w:val="17687DE2"/>
    <w:rsid w:val="1788153B"/>
    <w:rsid w:val="17925102"/>
    <w:rsid w:val="179B2B56"/>
    <w:rsid w:val="17D14330"/>
    <w:rsid w:val="17D31922"/>
    <w:rsid w:val="17D52D16"/>
    <w:rsid w:val="17D62DD3"/>
    <w:rsid w:val="17E52253"/>
    <w:rsid w:val="17EE2568"/>
    <w:rsid w:val="17F10F72"/>
    <w:rsid w:val="17F6142B"/>
    <w:rsid w:val="17FD3F0D"/>
    <w:rsid w:val="1810562E"/>
    <w:rsid w:val="182006C0"/>
    <w:rsid w:val="182335C2"/>
    <w:rsid w:val="183551FF"/>
    <w:rsid w:val="18454C83"/>
    <w:rsid w:val="18524113"/>
    <w:rsid w:val="18560178"/>
    <w:rsid w:val="185E40F0"/>
    <w:rsid w:val="18611543"/>
    <w:rsid w:val="18631DD1"/>
    <w:rsid w:val="18645C77"/>
    <w:rsid w:val="18733B61"/>
    <w:rsid w:val="188C3630"/>
    <w:rsid w:val="189D0461"/>
    <w:rsid w:val="18B23E43"/>
    <w:rsid w:val="18B36F0B"/>
    <w:rsid w:val="18B56F6F"/>
    <w:rsid w:val="18CB6BCE"/>
    <w:rsid w:val="18E33160"/>
    <w:rsid w:val="18F92DE8"/>
    <w:rsid w:val="19064D32"/>
    <w:rsid w:val="19070BFC"/>
    <w:rsid w:val="190B1FA1"/>
    <w:rsid w:val="191210FF"/>
    <w:rsid w:val="19167976"/>
    <w:rsid w:val="19197809"/>
    <w:rsid w:val="191B1A38"/>
    <w:rsid w:val="191C25D7"/>
    <w:rsid w:val="19304DDB"/>
    <w:rsid w:val="19411921"/>
    <w:rsid w:val="19455D4B"/>
    <w:rsid w:val="194905B1"/>
    <w:rsid w:val="194A3CD6"/>
    <w:rsid w:val="195D3277"/>
    <w:rsid w:val="197C6ADC"/>
    <w:rsid w:val="19832D79"/>
    <w:rsid w:val="1987511D"/>
    <w:rsid w:val="198C1AC8"/>
    <w:rsid w:val="19960CEC"/>
    <w:rsid w:val="19B75618"/>
    <w:rsid w:val="19CD56DC"/>
    <w:rsid w:val="19CF16C8"/>
    <w:rsid w:val="19E07016"/>
    <w:rsid w:val="19E27E3D"/>
    <w:rsid w:val="19EE087C"/>
    <w:rsid w:val="19EE6CA4"/>
    <w:rsid w:val="1A053171"/>
    <w:rsid w:val="1A0D3AB6"/>
    <w:rsid w:val="1A1027D9"/>
    <w:rsid w:val="1A1E0394"/>
    <w:rsid w:val="1A21016C"/>
    <w:rsid w:val="1A255EE9"/>
    <w:rsid w:val="1A264963"/>
    <w:rsid w:val="1A277830"/>
    <w:rsid w:val="1A3F01DC"/>
    <w:rsid w:val="1A467F61"/>
    <w:rsid w:val="1A4F262B"/>
    <w:rsid w:val="1A7B6B91"/>
    <w:rsid w:val="1A7F5A31"/>
    <w:rsid w:val="1A966E16"/>
    <w:rsid w:val="1AA2640F"/>
    <w:rsid w:val="1AA356BA"/>
    <w:rsid w:val="1AA624E8"/>
    <w:rsid w:val="1AB57D00"/>
    <w:rsid w:val="1AB9348C"/>
    <w:rsid w:val="1ABC05DC"/>
    <w:rsid w:val="1AC2274D"/>
    <w:rsid w:val="1AC5577A"/>
    <w:rsid w:val="1AC73D42"/>
    <w:rsid w:val="1AD72295"/>
    <w:rsid w:val="1AEC29DC"/>
    <w:rsid w:val="1AEE4664"/>
    <w:rsid w:val="1AF506A1"/>
    <w:rsid w:val="1AF75D9A"/>
    <w:rsid w:val="1AFA1D83"/>
    <w:rsid w:val="1B18465B"/>
    <w:rsid w:val="1B1A7AED"/>
    <w:rsid w:val="1B1B1A5C"/>
    <w:rsid w:val="1B1E5DC0"/>
    <w:rsid w:val="1B303700"/>
    <w:rsid w:val="1B3200DF"/>
    <w:rsid w:val="1B3846F0"/>
    <w:rsid w:val="1B41082B"/>
    <w:rsid w:val="1B447BC9"/>
    <w:rsid w:val="1B4977E9"/>
    <w:rsid w:val="1B4B7655"/>
    <w:rsid w:val="1B4D75D6"/>
    <w:rsid w:val="1B515AD4"/>
    <w:rsid w:val="1B557FA0"/>
    <w:rsid w:val="1B5F4440"/>
    <w:rsid w:val="1B7F51EE"/>
    <w:rsid w:val="1B9525D3"/>
    <w:rsid w:val="1BA16C51"/>
    <w:rsid w:val="1BA276FD"/>
    <w:rsid w:val="1BAA59CC"/>
    <w:rsid w:val="1BAC5091"/>
    <w:rsid w:val="1BAE4BC1"/>
    <w:rsid w:val="1BAF3AB6"/>
    <w:rsid w:val="1BBB1380"/>
    <w:rsid w:val="1BBC7B87"/>
    <w:rsid w:val="1BC82E20"/>
    <w:rsid w:val="1BDE44CE"/>
    <w:rsid w:val="1BEB3CD6"/>
    <w:rsid w:val="1BED2678"/>
    <w:rsid w:val="1BF60BC4"/>
    <w:rsid w:val="1C1B5666"/>
    <w:rsid w:val="1C3D69A5"/>
    <w:rsid w:val="1C4526C3"/>
    <w:rsid w:val="1C487F55"/>
    <w:rsid w:val="1C4C1A95"/>
    <w:rsid w:val="1C4F3EE0"/>
    <w:rsid w:val="1C5148CB"/>
    <w:rsid w:val="1C5373F2"/>
    <w:rsid w:val="1C692D58"/>
    <w:rsid w:val="1C6E1A31"/>
    <w:rsid w:val="1C744D62"/>
    <w:rsid w:val="1C76287C"/>
    <w:rsid w:val="1C9848E8"/>
    <w:rsid w:val="1CAC3E92"/>
    <w:rsid w:val="1CAC465B"/>
    <w:rsid w:val="1CAD0599"/>
    <w:rsid w:val="1CBA3B90"/>
    <w:rsid w:val="1CC11612"/>
    <w:rsid w:val="1CC161ED"/>
    <w:rsid w:val="1CC47F30"/>
    <w:rsid w:val="1CCE20FE"/>
    <w:rsid w:val="1CCE3AFB"/>
    <w:rsid w:val="1CCF3AB0"/>
    <w:rsid w:val="1CD77AE6"/>
    <w:rsid w:val="1CDE02A3"/>
    <w:rsid w:val="1CE21A25"/>
    <w:rsid w:val="1CEF329D"/>
    <w:rsid w:val="1D154283"/>
    <w:rsid w:val="1D176FBF"/>
    <w:rsid w:val="1D1A58FD"/>
    <w:rsid w:val="1D1C184B"/>
    <w:rsid w:val="1D233F80"/>
    <w:rsid w:val="1D3E51DC"/>
    <w:rsid w:val="1D4C415F"/>
    <w:rsid w:val="1D4E0C09"/>
    <w:rsid w:val="1D606F61"/>
    <w:rsid w:val="1D7D4F63"/>
    <w:rsid w:val="1D862F93"/>
    <w:rsid w:val="1D976B00"/>
    <w:rsid w:val="1D9F55C4"/>
    <w:rsid w:val="1DA11B7B"/>
    <w:rsid w:val="1DA569E8"/>
    <w:rsid w:val="1DAE6297"/>
    <w:rsid w:val="1DC81421"/>
    <w:rsid w:val="1DCB1A4D"/>
    <w:rsid w:val="1DCC4FBC"/>
    <w:rsid w:val="1DD04BD7"/>
    <w:rsid w:val="1DD779E7"/>
    <w:rsid w:val="1DE56CB3"/>
    <w:rsid w:val="1DE657E0"/>
    <w:rsid w:val="1E097E85"/>
    <w:rsid w:val="1E0E142A"/>
    <w:rsid w:val="1E2307E2"/>
    <w:rsid w:val="1E270018"/>
    <w:rsid w:val="1E28029A"/>
    <w:rsid w:val="1E287C7C"/>
    <w:rsid w:val="1E385A05"/>
    <w:rsid w:val="1E3958FA"/>
    <w:rsid w:val="1E447CD6"/>
    <w:rsid w:val="1E4664B6"/>
    <w:rsid w:val="1E480C07"/>
    <w:rsid w:val="1E515782"/>
    <w:rsid w:val="1E61065D"/>
    <w:rsid w:val="1E644FD1"/>
    <w:rsid w:val="1E727033"/>
    <w:rsid w:val="1E747496"/>
    <w:rsid w:val="1E761259"/>
    <w:rsid w:val="1EB16EC6"/>
    <w:rsid w:val="1EB82252"/>
    <w:rsid w:val="1EBD7008"/>
    <w:rsid w:val="1ECD27E4"/>
    <w:rsid w:val="1ED57F66"/>
    <w:rsid w:val="1ED66E7F"/>
    <w:rsid w:val="1EDA2CE2"/>
    <w:rsid w:val="1EE271F4"/>
    <w:rsid w:val="1EE33DF1"/>
    <w:rsid w:val="1EE92E98"/>
    <w:rsid w:val="1EFB3733"/>
    <w:rsid w:val="1F0B28B6"/>
    <w:rsid w:val="1F166367"/>
    <w:rsid w:val="1F2F0184"/>
    <w:rsid w:val="1F321887"/>
    <w:rsid w:val="1F33300E"/>
    <w:rsid w:val="1F36330F"/>
    <w:rsid w:val="1F3735BE"/>
    <w:rsid w:val="1F3A3051"/>
    <w:rsid w:val="1F3A4035"/>
    <w:rsid w:val="1F3A54A5"/>
    <w:rsid w:val="1F3B16B9"/>
    <w:rsid w:val="1F3C216C"/>
    <w:rsid w:val="1F401609"/>
    <w:rsid w:val="1F460814"/>
    <w:rsid w:val="1F4E2C65"/>
    <w:rsid w:val="1F75473C"/>
    <w:rsid w:val="1F7F6DD5"/>
    <w:rsid w:val="1F827CB1"/>
    <w:rsid w:val="1F8B055F"/>
    <w:rsid w:val="1F965EBE"/>
    <w:rsid w:val="1FB864A5"/>
    <w:rsid w:val="1FC944F9"/>
    <w:rsid w:val="1FD01E10"/>
    <w:rsid w:val="1FD81A3E"/>
    <w:rsid w:val="1FDA14F4"/>
    <w:rsid w:val="1FEC3737"/>
    <w:rsid w:val="1FEF6853"/>
    <w:rsid w:val="20097DC2"/>
    <w:rsid w:val="201D2837"/>
    <w:rsid w:val="20230D8B"/>
    <w:rsid w:val="202D1BB0"/>
    <w:rsid w:val="202F59A2"/>
    <w:rsid w:val="20372245"/>
    <w:rsid w:val="203B155D"/>
    <w:rsid w:val="203E74CB"/>
    <w:rsid w:val="204401F6"/>
    <w:rsid w:val="205A6CF1"/>
    <w:rsid w:val="20651585"/>
    <w:rsid w:val="207277FE"/>
    <w:rsid w:val="207B7651"/>
    <w:rsid w:val="20812C7B"/>
    <w:rsid w:val="209B4FA7"/>
    <w:rsid w:val="20AE4398"/>
    <w:rsid w:val="20AF6FDA"/>
    <w:rsid w:val="20BB19C5"/>
    <w:rsid w:val="20C1692F"/>
    <w:rsid w:val="20CF2988"/>
    <w:rsid w:val="20D253FD"/>
    <w:rsid w:val="20D47C06"/>
    <w:rsid w:val="20E15794"/>
    <w:rsid w:val="20F33E6F"/>
    <w:rsid w:val="20FA2A3B"/>
    <w:rsid w:val="20FC01DC"/>
    <w:rsid w:val="20FD40E0"/>
    <w:rsid w:val="21107994"/>
    <w:rsid w:val="211C049A"/>
    <w:rsid w:val="212542F2"/>
    <w:rsid w:val="212B319F"/>
    <w:rsid w:val="213575B5"/>
    <w:rsid w:val="21407341"/>
    <w:rsid w:val="2141131E"/>
    <w:rsid w:val="2149712D"/>
    <w:rsid w:val="214B71F0"/>
    <w:rsid w:val="21635AC5"/>
    <w:rsid w:val="216C1C43"/>
    <w:rsid w:val="21762F1A"/>
    <w:rsid w:val="2177336C"/>
    <w:rsid w:val="218E7C2F"/>
    <w:rsid w:val="21983815"/>
    <w:rsid w:val="21A05477"/>
    <w:rsid w:val="21B420FA"/>
    <w:rsid w:val="21C65589"/>
    <w:rsid w:val="21C71C9A"/>
    <w:rsid w:val="21C8114B"/>
    <w:rsid w:val="21CF6C6C"/>
    <w:rsid w:val="21D16202"/>
    <w:rsid w:val="21D31AE0"/>
    <w:rsid w:val="21E159B5"/>
    <w:rsid w:val="21E27A8D"/>
    <w:rsid w:val="21E51CC6"/>
    <w:rsid w:val="21ED66BB"/>
    <w:rsid w:val="22032160"/>
    <w:rsid w:val="220426B7"/>
    <w:rsid w:val="220C70E3"/>
    <w:rsid w:val="221431F2"/>
    <w:rsid w:val="221A5924"/>
    <w:rsid w:val="221F0FCB"/>
    <w:rsid w:val="22201AFD"/>
    <w:rsid w:val="222C0B43"/>
    <w:rsid w:val="223526E1"/>
    <w:rsid w:val="223A4D31"/>
    <w:rsid w:val="223C1905"/>
    <w:rsid w:val="224551CB"/>
    <w:rsid w:val="2253403E"/>
    <w:rsid w:val="22640321"/>
    <w:rsid w:val="226B5127"/>
    <w:rsid w:val="226C1428"/>
    <w:rsid w:val="226E1D0D"/>
    <w:rsid w:val="22713476"/>
    <w:rsid w:val="227538BA"/>
    <w:rsid w:val="228B0C30"/>
    <w:rsid w:val="228C0133"/>
    <w:rsid w:val="228C104B"/>
    <w:rsid w:val="22917792"/>
    <w:rsid w:val="229B4DEB"/>
    <w:rsid w:val="22A203B2"/>
    <w:rsid w:val="22B17621"/>
    <w:rsid w:val="22B2376E"/>
    <w:rsid w:val="22B96215"/>
    <w:rsid w:val="22DF476B"/>
    <w:rsid w:val="22FA0CA7"/>
    <w:rsid w:val="22FC179E"/>
    <w:rsid w:val="2313458F"/>
    <w:rsid w:val="23166E99"/>
    <w:rsid w:val="23234D55"/>
    <w:rsid w:val="232A2A8B"/>
    <w:rsid w:val="233520D5"/>
    <w:rsid w:val="233C13D5"/>
    <w:rsid w:val="2347594F"/>
    <w:rsid w:val="235A2237"/>
    <w:rsid w:val="239D034D"/>
    <w:rsid w:val="23C85008"/>
    <w:rsid w:val="23CF1D69"/>
    <w:rsid w:val="23EB2722"/>
    <w:rsid w:val="23EE58C0"/>
    <w:rsid w:val="23FF464F"/>
    <w:rsid w:val="2403234C"/>
    <w:rsid w:val="241E24E7"/>
    <w:rsid w:val="24235C0E"/>
    <w:rsid w:val="2439513D"/>
    <w:rsid w:val="2444381E"/>
    <w:rsid w:val="24515EDC"/>
    <w:rsid w:val="245A5F5F"/>
    <w:rsid w:val="246804A0"/>
    <w:rsid w:val="246A299A"/>
    <w:rsid w:val="24730266"/>
    <w:rsid w:val="247923F1"/>
    <w:rsid w:val="2482541A"/>
    <w:rsid w:val="24876B8B"/>
    <w:rsid w:val="248A4FE8"/>
    <w:rsid w:val="249C3CBD"/>
    <w:rsid w:val="24A82811"/>
    <w:rsid w:val="24AC1BB5"/>
    <w:rsid w:val="24D6558B"/>
    <w:rsid w:val="24DC402C"/>
    <w:rsid w:val="24E416E7"/>
    <w:rsid w:val="24E71AC7"/>
    <w:rsid w:val="24FA6740"/>
    <w:rsid w:val="25046489"/>
    <w:rsid w:val="251B5230"/>
    <w:rsid w:val="251C463A"/>
    <w:rsid w:val="25205D26"/>
    <w:rsid w:val="25211301"/>
    <w:rsid w:val="25321F61"/>
    <w:rsid w:val="25333B76"/>
    <w:rsid w:val="25405817"/>
    <w:rsid w:val="25407788"/>
    <w:rsid w:val="254C061E"/>
    <w:rsid w:val="255216FF"/>
    <w:rsid w:val="25574BAA"/>
    <w:rsid w:val="256113C3"/>
    <w:rsid w:val="256E61B6"/>
    <w:rsid w:val="256F6628"/>
    <w:rsid w:val="25712F7C"/>
    <w:rsid w:val="257B13F7"/>
    <w:rsid w:val="25822E89"/>
    <w:rsid w:val="259A79DE"/>
    <w:rsid w:val="25AF7AB8"/>
    <w:rsid w:val="25B67BB0"/>
    <w:rsid w:val="25C324B9"/>
    <w:rsid w:val="25E37991"/>
    <w:rsid w:val="25FA34CA"/>
    <w:rsid w:val="25FE400E"/>
    <w:rsid w:val="260E659C"/>
    <w:rsid w:val="261F1EEC"/>
    <w:rsid w:val="262D236F"/>
    <w:rsid w:val="26330421"/>
    <w:rsid w:val="26422FA6"/>
    <w:rsid w:val="264918F5"/>
    <w:rsid w:val="264D5FD6"/>
    <w:rsid w:val="265C6739"/>
    <w:rsid w:val="265D70F0"/>
    <w:rsid w:val="26643B60"/>
    <w:rsid w:val="266D089D"/>
    <w:rsid w:val="268A04C3"/>
    <w:rsid w:val="268D7CB2"/>
    <w:rsid w:val="26903CD1"/>
    <w:rsid w:val="269F69E7"/>
    <w:rsid w:val="26A50F1A"/>
    <w:rsid w:val="26A51696"/>
    <w:rsid w:val="26A72A8C"/>
    <w:rsid w:val="26BB5C18"/>
    <w:rsid w:val="26D12600"/>
    <w:rsid w:val="26D811D9"/>
    <w:rsid w:val="26E155D5"/>
    <w:rsid w:val="26E31724"/>
    <w:rsid w:val="26EF675D"/>
    <w:rsid w:val="26F216D5"/>
    <w:rsid w:val="270261EC"/>
    <w:rsid w:val="270A4076"/>
    <w:rsid w:val="270F3903"/>
    <w:rsid w:val="271138CD"/>
    <w:rsid w:val="272D3C85"/>
    <w:rsid w:val="27300CE7"/>
    <w:rsid w:val="274005FE"/>
    <w:rsid w:val="27514612"/>
    <w:rsid w:val="276E4220"/>
    <w:rsid w:val="279544FE"/>
    <w:rsid w:val="2796268F"/>
    <w:rsid w:val="27BA2C2A"/>
    <w:rsid w:val="27BC6B52"/>
    <w:rsid w:val="27CD66A3"/>
    <w:rsid w:val="27CE67B0"/>
    <w:rsid w:val="27D77668"/>
    <w:rsid w:val="27E13F85"/>
    <w:rsid w:val="27F135B1"/>
    <w:rsid w:val="27F734A7"/>
    <w:rsid w:val="27FC457D"/>
    <w:rsid w:val="280D48C3"/>
    <w:rsid w:val="281076D2"/>
    <w:rsid w:val="28185CCE"/>
    <w:rsid w:val="2820204D"/>
    <w:rsid w:val="282301CA"/>
    <w:rsid w:val="28311593"/>
    <w:rsid w:val="28427B0A"/>
    <w:rsid w:val="28514CF5"/>
    <w:rsid w:val="28517F74"/>
    <w:rsid w:val="28536D1B"/>
    <w:rsid w:val="285B2D41"/>
    <w:rsid w:val="285B380F"/>
    <w:rsid w:val="28607809"/>
    <w:rsid w:val="286608F1"/>
    <w:rsid w:val="28667EC8"/>
    <w:rsid w:val="286A2643"/>
    <w:rsid w:val="28707D9E"/>
    <w:rsid w:val="28871021"/>
    <w:rsid w:val="288906FD"/>
    <w:rsid w:val="288E4D3E"/>
    <w:rsid w:val="28906D5C"/>
    <w:rsid w:val="28C10C28"/>
    <w:rsid w:val="28C24FE0"/>
    <w:rsid w:val="28C54006"/>
    <w:rsid w:val="28C556E2"/>
    <w:rsid w:val="28C84FFE"/>
    <w:rsid w:val="28CE0DAD"/>
    <w:rsid w:val="28DA773B"/>
    <w:rsid w:val="28E83967"/>
    <w:rsid w:val="28E93C46"/>
    <w:rsid w:val="28EB63A0"/>
    <w:rsid w:val="28F00659"/>
    <w:rsid w:val="28F205AC"/>
    <w:rsid w:val="28FF7EEF"/>
    <w:rsid w:val="290106DA"/>
    <w:rsid w:val="29017971"/>
    <w:rsid w:val="290F3B62"/>
    <w:rsid w:val="29104884"/>
    <w:rsid w:val="291C6640"/>
    <w:rsid w:val="291D6CE1"/>
    <w:rsid w:val="29211AAE"/>
    <w:rsid w:val="29222425"/>
    <w:rsid w:val="2935198A"/>
    <w:rsid w:val="29385A89"/>
    <w:rsid w:val="29392BB6"/>
    <w:rsid w:val="294415C9"/>
    <w:rsid w:val="294E2F82"/>
    <w:rsid w:val="29540C51"/>
    <w:rsid w:val="296B7AF6"/>
    <w:rsid w:val="29862467"/>
    <w:rsid w:val="2988093F"/>
    <w:rsid w:val="298C5557"/>
    <w:rsid w:val="298C6CBC"/>
    <w:rsid w:val="299C00AB"/>
    <w:rsid w:val="29A41A8C"/>
    <w:rsid w:val="29AF05B8"/>
    <w:rsid w:val="29B70AE5"/>
    <w:rsid w:val="29B82A65"/>
    <w:rsid w:val="29BB0815"/>
    <w:rsid w:val="29C53DA5"/>
    <w:rsid w:val="29D237B4"/>
    <w:rsid w:val="29E13A1F"/>
    <w:rsid w:val="29F00112"/>
    <w:rsid w:val="2A1335A0"/>
    <w:rsid w:val="2A1B6627"/>
    <w:rsid w:val="2A1C23B9"/>
    <w:rsid w:val="2A271553"/>
    <w:rsid w:val="2A2F2199"/>
    <w:rsid w:val="2A3054F2"/>
    <w:rsid w:val="2A347D20"/>
    <w:rsid w:val="2A3F2424"/>
    <w:rsid w:val="2A474A42"/>
    <w:rsid w:val="2A527A1B"/>
    <w:rsid w:val="2A536288"/>
    <w:rsid w:val="2A540B20"/>
    <w:rsid w:val="2A546192"/>
    <w:rsid w:val="2A5B139E"/>
    <w:rsid w:val="2A6D5BF9"/>
    <w:rsid w:val="2A7376C9"/>
    <w:rsid w:val="2A750128"/>
    <w:rsid w:val="2A753EBD"/>
    <w:rsid w:val="2A7D06E4"/>
    <w:rsid w:val="2A830E03"/>
    <w:rsid w:val="2A963FB5"/>
    <w:rsid w:val="2AB44FB2"/>
    <w:rsid w:val="2ABD5618"/>
    <w:rsid w:val="2AE05512"/>
    <w:rsid w:val="2AFF7FCE"/>
    <w:rsid w:val="2B0B22AF"/>
    <w:rsid w:val="2B117C6B"/>
    <w:rsid w:val="2B146082"/>
    <w:rsid w:val="2B1666F0"/>
    <w:rsid w:val="2B2E2CA7"/>
    <w:rsid w:val="2B2F2623"/>
    <w:rsid w:val="2B486D79"/>
    <w:rsid w:val="2B560EB2"/>
    <w:rsid w:val="2B5778BC"/>
    <w:rsid w:val="2B5A0702"/>
    <w:rsid w:val="2B5F0FE2"/>
    <w:rsid w:val="2B634913"/>
    <w:rsid w:val="2B6F53D1"/>
    <w:rsid w:val="2B736FE4"/>
    <w:rsid w:val="2B7D088A"/>
    <w:rsid w:val="2B7F5B65"/>
    <w:rsid w:val="2B8C52E8"/>
    <w:rsid w:val="2B9C3C6C"/>
    <w:rsid w:val="2B9C771C"/>
    <w:rsid w:val="2BA1554B"/>
    <w:rsid w:val="2BA2146A"/>
    <w:rsid w:val="2BA60F58"/>
    <w:rsid w:val="2BA930E3"/>
    <w:rsid w:val="2BD70D1D"/>
    <w:rsid w:val="2BDE671E"/>
    <w:rsid w:val="2BF64507"/>
    <w:rsid w:val="2C14757C"/>
    <w:rsid w:val="2C180208"/>
    <w:rsid w:val="2C310EDC"/>
    <w:rsid w:val="2C3E4800"/>
    <w:rsid w:val="2C480B2F"/>
    <w:rsid w:val="2C4F70D6"/>
    <w:rsid w:val="2C5B53E7"/>
    <w:rsid w:val="2C6E2CEA"/>
    <w:rsid w:val="2C6E6945"/>
    <w:rsid w:val="2C7E3BE3"/>
    <w:rsid w:val="2C8F7E4E"/>
    <w:rsid w:val="2CBF78D8"/>
    <w:rsid w:val="2CC141BF"/>
    <w:rsid w:val="2CCE21C1"/>
    <w:rsid w:val="2CD17525"/>
    <w:rsid w:val="2CDC2A6D"/>
    <w:rsid w:val="2CE80D08"/>
    <w:rsid w:val="2CEC1305"/>
    <w:rsid w:val="2D032694"/>
    <w:rsid w:val="2D1E1BD4"/>
    <w:rsid w:val="2D2E7112"/>
    <w:rsid w:val="2D422B48"/>
    <w:rsid w:val="2D476DF2"/>
    <w:rsid w:val="2D4F1D5D"/>
    <w:rsid w:val="2D63339C"/>
    <w:rsid w:val="2D7435B2"/>
    <w:rsid w:val="2D7D7F0E"/>
    <w:rsid w:val="2D8A1B38"/>
    <w:rsid w:val="2D8C463C"/>
    <w:rsid w:val="2DB66AA1"/>
    <w:rsid w:val="2DB85930"/>
    <w:rsid w:val="2DB86F1B"/>
    <w:rsid w:val="2DBA5F73"/>
    <w:rsid w:val="2DD6613A"/>
    <w:rsid w:val="2DDB1F4D"/>
    <w:rsid w:val="2DDB4D4A"/>
    <w:rsid w:val="2DDC00D4"/>
    <w:rsid w:val="2DFA2289"/>
    <w:rsid w:val="2E044FD3"/>
    <w:rsid w:val="2E1759C4"/>
    <w:rsid w:val="2E2D45B6"/>
    <w:rsid w:val="2E356108"/>
    <w:rsid w:val="2E3E75E2"/>
    <w:rsid w:val="2E59624C"/>
    <w:rsid w:val="2E5A71EC"/>
    <w:rsid w:val="2E697E99"/>
    <w:rsid w:val="2E785A5B"/>
    <w:rsid w:val="2E7B0664"/>
    <w:rsid w:val="2E7D4FC7"/>
    <w:rsid w:val="2EA94379"/>
    <w:rsid w:val="2EB54C3E"/>
    <w:rsid w:val="2EED3145"/>
    <w:rsid w:val="2F0D61B7"/>
    <w:rsid w:val="2F171C9D"/>
    <w:rsid w:val="2F2403D8"/>
    <w:rsid w:val="2F302D5E"/>
    <w:rsid w:val="2F3658BD"/>
    <w:rsid w:val="2F3A7242"/>
    <w:rsid w:val="2F3E42DC"/>
    <w:rsid w:val="2F450CF7"/>
    <w:rsid w:val="2F4D242D"/>
    <w:rsid w:val="2F52778D"/>
    <w:rsid w:val="2F604837"/>
    <w:rsid w:val="2F6966B1"/>
    <w:rsid w:val="2F717069"/>
    <w:rsid w:val="2F756D5C"/>
    <w:rsid w:val="2F851CDE"/>
    <w:rsid w:val="2F881786"/>
    <w:rsid w:val="2F8947BF"/>
    <w:rsid w:val="2F9B467C"/>
    <w:rsid w:val="2F9E0EB2"/>
    <w:rsid w:val="2FA956AD"/>
    <w:rsid w:val="2FAB305C"/>
    <w:rsid w:val="2FB576BB"/>
    <w:rsid w:val="2FBE68DC"/>
    <w:rsid w:val="2FC8335F"/>
    <w:rsid w:val="2FCF16B9"/>
    <w:rsid w:val="2FE04FD6"/>
    <w:rsid w:val="2FE66135"/>
    <w:rsid w:val="2FF12664"/>
    <w:rsid w:val="2FF23C91"/>
    <w:rsid w:val="30052826"/>
    <w:rsid w:val="302D7785"/>
    <w:rsid w:val="302E697B"/>
    <w:rsid w:val="3032183C"/>
    <w:rsid w:val="30331B6B"/>
    <w:rsid w:val="303E6921"/>
    <w:rsid w:val="30492BEC"/>
    <w:rsid w:val="30590093"/>
    <w:rsid w:val="305A1F80"/>
    <w:rsid w:val="30604E01"/>
    <w:rsid w:val="30683193"/>
    <w:rsid w:val="306B00F5"/>
    <w:rsid w:val="30945908"/>
    <w:rsid w:val="309A4DD3"/>
    <w:rsid w:val="30A30064"/>
    <w:rsid w:val="30BA6603"/>
    <w:rsid w:val="30C27977"/>
    <w:rsid w:val="30C4726A"/>
    <w:rsid w:val="30C842E4"/>
    <w:rsid w:val="30DE2C38"/>
    <w:rsid w:val="30EE4835"/>
    <w:rsid w:val="30EF5F9F"/>
    <w:rsid w:val="30F6095C"/>
    <w:rsid w:val="31054548"/>
    <w:rsid w:val="311A7695"/>
    <w:rsid w:val="3131394D"/>
    <w:rsid w:val="313B1115"/>
    <w:rsid w:val="314550AB"/>
    <w:rsid w:val="31474DB5"/>
    <w:rsid w:val="314A68DF"/>
    <w:rsid w:val="314F4DF8"/>
    <w:rsid w:val="315317D6"/>
    <w:rsid w:val="31567B3B"/>
    <w:rsid w:val="317D14F8"/>
    <w:rsid w:val="318B282F"/>
    <w:rsid w:val="319608C9"/>
    <w:rsid w:val="319C68DE"/>
    <w:rsid w:val="319D558D"/>
    <w:rsid w:val="31A37E2D"/>
    <w:rsid w:val="31A51586"/>
    <w:rsid w:val="31AD4061"/>
    <w:rsid w:val="31BB3DDF"/>
    <w:rsid w:val="31BC0082"/>
    <w:rsid w:val="31C35B2C"/>
    <w:rsid w:val="31C7540B"/>
    <w:rsid w:val="31CB4678"/>
    <w:rsid w:val="31EE06E8"/>
    <w:rsid w:val="31F30BAC"/>
    <w:rsid w:val="32003F10"/>
    <w:rsid w:val="320C360F"/>
    <w:rsid w:val="32104C29"/>
    <w:rsid w:val="321400A6"/>
    <w:rsid w:val="321C14DD"/>
    <w:rsid w:val="321C5515"/>
    <w:rsid w:val="322D2235"/>
    <w:rsid w:val="32345CF0"/>
    <w:rsid w:val="32414121"/>
    <w:rsid w:val="32483379"/>
    <w:rsid w:val="32506D10"/>
    <w:rsid w:val="325B4ACD"/>
    <w:rsid w:val="32633D7E"/>
    <w:rsid w:val="326C0FF6"/>
    <w:rsid w:val="327016C0"/>
    <w:rsid w:val="32730595"/>
    <w:rsid w:val="32931F82"/>
    <w:rsid w:val="329F56E8"/>
    <w:rsid w:val="32B31561"/>
    <w:rsid w:val="32BC5F56"/>
    <w:rsid w:val="32CC31E4"/>
    <w:rsid w:val="32D97929"/>
    <w:rsid w:val="32E16D3F"/>
    <w:rsid w:val="32F21AC2"/>
    <w:rsid w:val="330B0A82"/>
    <w:rsid w:val="331739FD"/>
    <w:rsid w:val="3321340C"/>
    <w:rsid w:val="332C63B1"/>
    <w:rsid w:val="333C10D1"/>
    <w:rsid w:val="3341378C"/>
    <w:rsid w:val="334B4492"/>
    <w:rsid w:val="336D69A6"/>
    <w:rsid w:val="33793668"/>
    <w:rsid w:val="337F2273"/>
    <w:rsid w:val="3381627F"/>
    <w:rsid w:val="338E1FB8"/>
    <w:rsid w:val="339C5A8D"/>
    <w:rsid w:val="33A708D5"/>
    <w:rsid w:val="33D312AB"/>
    <w:rsid w:val="33D32A9A"/>
    <w:rsid w:val="33D4422D"/>
    <w:rsid w:val="33D60A62"/>
    <w:rsid w:val="33D9354F"/>
    <w:rsid w:val="33ED3EC2"/>
    <w:rsid w:val="33F772E9"/>
    <w:rsid w:val="34080A6D"/>
    <w:rsid w:val="34082C5F"/>
    <w:rsid w:val="340B5D44"/>
    <w:rsid w:val="34160F1F"/>
    <w:rsid w:val="341E1D1F"/>
    <w:rsid w:val="341F2E36"/>
    <w:rsid w:val="3420248A"/>
    <w:rsid w:val="342B3916"/>
    <w:rsid w:val="34455B29"/>
    <w:rsid w:val="344A632E"/>
    <w:rsid w:val="34550BAF"/>
    <w:rsid w:val="345D0D20"/>
    <w:rsid w:val="345E075E"/>
    <w:rsid w:val="3475003E"/>
    <w:rsid w:val="34762B05"/>
    <w:rsid w:val="347B4BF4"/>
    <w:rsid w:val="34811176"/>
    <w:rsid w:val="34813F0E"/>
    <w:rsid w:val="34836844"/>
    <w:rsid w:val="348B4ECB"/>
    <w:rsid w:val="349124F1"/>
    <w:rsid w:val="34A22BB7"/>
    <w:rsid w:val="34A238B6"/>
    <w:rsid w:val="34C44675"/>
    <w:rsid w:val="34CC4FFC"/>
    <w:rsid w:val="34EC1EE5"/>
    <w:rsid w:val="34F612C7"/>
    <w:rsid w:val="34FA76C0"/>
    <w:rsid w:val="35004A1C"/>
    <w:rsid w:val="350565A0"/>
    <w:rsid w:val="35057957"/>
    <w:rsid w:val="350A60EF"/>
    <w:rsid w:val="351004F3"/>
    <w:rsid w:val="35152D98"/>
    <w:rsid w:val="351842EA"/>
    <w:rsid w:val="351F7299"/>
    <w:rsid w:val="352A7E84"/>
    <w:rsid w:val="35493791"/>
    <w:rsid w:val="35496928"/>
    <w:rsid w:val="355651B4"/>
    <w:rsid w:val="355735F6"/>
    <w:rsid w:val="35624560"/>
    <w:rsid w:val="3577114A"/>
    <w:rsid w:val="357F33AB"/>
    <w:rsid w:val="35854D00"/>
    <w:rsid w:val="358C2F69"/>
    <w:rsid w:val="35904B85"/>
    <w:rsid w:val="359A2637"/>
    <w:rsid w:val="359B3067"/>
    <w:rsid w:val="35A2195B"/>
    <w:rsid w:val="35A83CD1"/>
    <w:rsid w:val="35AF14C9"/>
    <w:rsid w:val="35C20FC8"/>
    <w:rsid w:val="35C5ED67"/>
    <w:rsid w:val="35D66529"/>
    <w:rsid w:val="35E847B8"/>
    <w:rsid w:val="35F47EE4"/>
    <w:rsid w:val="35F5413D"/>
    <w:rsid w:val="35FA5B50"/>
    <w:rsid w:val="35FD1861"/>
    <w:rsid w:val="360C2DBF"/>
    <w:rsid w:val="36197AE7"/>
    <w:rsid w:val="361F3097"/>
    <w:rsid w:val="361F310B"/>
    <w:rsid w:val="362F1089"/>
    <w:rsid w:val="36336CE1"/>
    <w:rsid w:val="36526ED3"/>
    <w:rsid w:val="3653781C"/>
    <w:rsid w:val="365468FC"/>
    <w:rsid w:val="365A4197"/>
    <w:rsid w:val="365F0D90"/>
    <w:rsid w:val="3660645B"/>
    <w:rsid w:val="366E3679"/>
    <w:rsid w:val="36737748"/>
    <w:rsid w:val="367D67FC"/>
    <w:rsid w:val="367F059B"/>
    <w:rsid w:val="36880411"/>
    <w:rsid w:val="368A7E57"/>
    <w:rsid w:val="368B7383"/>
    <w:rsid w:val="368C52E0"/>
    <w:rsid w:val="3692747B"/>
    <w:rsid w:val="36963A11"/>
    <w:rsid w:val="36A26E87"/>
    <w:rsid w:val="36A6373A"/>
    <w:rsid w:val="36B61BFC"/>
    <w:rsid w:val="36BB0A64"/>
    <w:rsid w:val="36D26EA9"/>
    <w:rsid w:val="36DC42D1"/>
    <w:rsid w:val="36F823B4"/>
    <w:rsid w:val="37070C7B"/>
    <w:rsid w:val="37117465"/>
    <w:rsid w:val="371D32FE"/>
    <w:rsid w:val="371F5B92"/>
    <w:rsid w:val="37345D35"/>
    <w:rsid w:val="37406C43"/>
    <w:rsid w:val="37476C6D"/>
    <w:rsid w:val="374F0478"/>
    <w:rsid w:val="3754520D"/>
    <w:rsid w:val="375635D4"/>
    <w:rsid w:val="375F2034"/>
    <w:rsid w:val="37620BB3"/>
    <w:rsid w:val="376E2676"/>
    <w:rsid w:val="376E6D46"/>
    <w:rsid w:val="37704CBC"/>
    <w:rsid w:val="37794CFE"/>
    <w:rsid w:val="377C77D7"/>
    <w:rsid w:val="37963662"/>
    <w:rsid w:val="37991DE9"/>
    <w:rsid w:val="379F0967"/>
    <w:rsid w:val="37A42051"/>
    <w:rsid w:val="37A65572"/>
    <w:rsid w:val="37BB21E4"/>
    <w:rsid w:val="37CD1E49"/>
    <w:rsid w:val="37D26CE4"/>
    <w:rsid w:val="37DF17C6"/>
    <w:rsid w:val="37E111A8"/>
    <w:rsid w:val="37ED7621"/>
    <w:rsid w:val="37F33BF7"/>
    <w:rsid w:val="37F37C6B"/>
    <w:rsid w:val="37F50817"/>
    <w:rsid w:val="37FD0684"/>
    <w:rsid w:val="37FE1C4C"/>
    <w:rsid w:val="38064FA4"/>
    <w:rsid w:val="38134440"/>
    <w:rsid w:val="3823101F"/>
    <w:rsid w:val="382A745A"/>
    <w:rsid w:val="382F62A9"/>
    <w:rsid w:val="38433AB0"/>
    <w:rsid w:val="38454477"/>
    <w:rsid w:val="38514F41"/>
    <w:rsid w:val="38633863"/>
    <w:rsid w:val="38842B7D"/>
    <w:rsid w:val="3898338E"/>
    <w:rsid w:val="38A754E2"/>
    <w:rsid w:val="38A84E06"/>
    <w:rsid w:val="38B15CF5"/>
    <w:rsid w:val="38B67ED5"/>
    <w:rsid w:val="38B8688D"/>
    <w:rsid w:val="38CC7679"/>
    <w:rsid w:val="38DD6C38"/>
    <w:rsid w:val="38E941AF"/>
    <w:rsid w:val="38F30488"/>
    <w:rsid w:val="39127A6E"/>
    <w:rsid w:val="39210F41"/>
    <w:rsid w:val="39284CCB"/>
    <w:rsid w:val="392F00A9"/>
    <w:rsid w:val="393E233F"/>
    <w:rsid w:val="39584550"/>
    <w:rsid w:val="39594939"/>
    <w:rsid w:val="397704D1"/>
    <w:rsid w:val="398B6AC6"/>
    <w:rsid w:val="39B17D53"/>
    <w:rsid w:val="39B75211"/>
    <w:rsid w:val="39BD6735"/>
    <w:rsid w:val="39D27EF6"/>
    <w:rsid w:val="39FB5502"/>
    <w:rsid w:val="3A004647"/>
    <w:rsid w:val="3A0F650E"/>
    <w:rsid w:val="3A1C4CC3"/>
    <w:rsid w:val="3A2123CF"/>
    <w:rsid w:val="3A264AE0"/>
    <w:rsid w:val="3A2A4F7A"/>
    <w:rsid w:val="3A3862DA"/>
    <w:rsid w:val="3A50781A"/>
    <w:rsid w:val="3A620E43"/>
    <w:rsid w:val="3A657446"/>
    <w:rsid w:val="3A6D56F1"/>
    <w:rsid w:val="3A831A3F"/>
    <w:rsid w:val="3A86115B"/>
    <w:rsid w:val="3A8A5DEB"/>
    <w:rsid w:val="3A8F73D3"/>
    <w:rsid w:val="3A974F51"/>
    <w:rsid w:val="3AAC25CF"/>
    <w:rsid w:val="3AC70DC9"/>
    <w:rsid w:val="3AD23B7B"/>
    <w:rsid w:val="3AD30E2E"/>
    <w:rsid w:val="3AD70C4D"/>
    <w:rsid w:val="3ADC38B4"/>
    <w:rsid w:val="3AE279E9"/>
    <w:rsid w:val="3B0011C0"/>
    <w:rsid w:val="3B087F45"/>
    <w:rsid w:val="3B093F33"/>
    <w:rsid w:val="3B0A5A9B"/>
    <w:rsid w:val="3B1D7C82"/>
    <w:rsid w:val="3B23047C"/>
    <w:rsid w:val="3B235D6C"/>
    <w:rsid w:val="3B4941EF"/>
    <w:rsid w:val="3B514788"/>
    <w:rsid w:val="3B5D63DA"/>
    <w:rsid w:val="3B6350BA"/>
    <w:rsid w:val="3B6F4C0F"/>
    <w:rsid w:val="3B89703D"/>
    <w:rsid w:val="3B8B3B0F"/>
    <w:rsid w:val="3B9061E5"/>
    <w:rsid w:val="3B9715A9"/>
    <w:rsid w:val="3B9D2AB7"/>
    <w:rsid w:val="3B9D5B3B"/>
    <w:rsid w:val="3BA53AE2"/>
    <w:rsid w:val="3BA97CCE"/>
    <w:rsid w:val="3BC02AC3"/>
    <w:rsid w:val="3BC11B04"/>
    <w:rsid w:val="3BC77324"/>
    <w:rsid w:val="3BC944D9"/>
    <w:rsid w:val="3BCE0AD0"/>
    <w:rsid w:val="3BD814CE"/>
    <w:rsid w:val="3BDF5A5C"/>
    <w:rsid w:val="3BFB46C0"/>
    <w:rsid w:val="3C035148"/>
    <w:rsid w:val="3C0417FB"/>
    <w:rsid w:val="3C115B3A"/>
    <w:rsid w:val="3C1B4E46"/>
    <w:rsid w:val="3C1D5DEC"/>
    <w:rsid w:val="3C1E69B2"/>
    <w:rsid w:val="3C2454CE"/>
    <w:rsid w:val="3C375759"/>
    <w:rsid w:val="3C4322C7"/>
    <w:rsid w:val="3C4820C6"/>
    <w:rsid w:val="3C517962"/>
    <w:rsid w:val="3C554667"/>
    <w:rsid w:val="3C664290"/>
    <w:rsid w:val="3C6B7F04"/>
    <w:rsid w:val="3C784738"/>
    <w:rsid w:val="3C7A1ABD"/>
    <w:rsid w:val="3C8B3544"/>
    <w:rsid w:val="3C9630FC"/>
    <w:rsid w:val="3C9A561D"/>
    <w:rsid w:val="3C9F219E"/>
    <w:rsid w:val="3CA134EE"/>
    <w:rsid w:val="3CBA3DBE"/>
    <w:rsid w:val="3CC53984"/>
    <w:rsid w:val="3CCA38BC"/>
    <w:rsid w:val="3CCC71EA"/>
    <w:rsid w:val="3CCD0090"/>
    <w:rsid w:val="3CE27CE9"/>
    <w:rsid w:val="3CF26E30"/>
    <w:rsid w:val="3D130E41"/>
    <w:rsid w:val="3D153733"/>
    <w:rsid w:val="3D232155"/>
    <w:rsid w:val="3D28289D"/>
    <w:rsid w:val="3D3A16A9"/>
    <w:rsid w:val="3D6017D3"/>
    <w:rsid w:val="3D7308F4"/>
    <w:rsid w:val="3D783DE2"/>
    <w:rsid w:val="3D85120D"/>
    <w:rsid w:val="3D86646C"/>
    <w:rsid w:val="3D866703"/>
    <w:rsid w:val="3D953CA8"/>
    <w:rsid w:val="3D991544"/>
    <w:rsid w:val="3D9C123A"/>
    <w:rsid w:val="3DB65198"/>
    <w:rsid w:val="3DB910E7"/>
    <w:rsid w:val="3DBD6105"/>
    <w:rsid w:val="3DE4141B"/>
    <w:rsid w:val="3DE55B47"/>
    <w:rsid w:val="3DE8753C"/>
    <w:rsid w:val="3DEC2546"/>
    <w:rsid w:val="3DEF13D4"/>
    <w:rsid w:val="3DF82BB5"/>
    <w:rsid w:val="3DFA7101"/>
    <w:rsid w:val="3E027FBC"/>
    <w:rsid w:val="3E095E63"/>
    <w:rsid w:val="3E0B7793"/>
    <w:rsid w:val="3E0E4E45"/>
    <w:rsid w:val="3E1163E3"/>
    <w:rsid w:val="3E2748A2"/>
    <w:rsid w:val="3E447259"/>
    <w:rsid w:val="3E4475D9"/>
    <w:rsid w:val="3E454AF6"/>
    <w:rsid w:val="3E4777A8"/>
    <w:rsid w:val="3E522CF1"/>
    <w:rsid w:val="3E535D02"/>
    <w:rsid w:val="3E804645"/>
    <w:rsid w:val="3E8E13BF"/>
    <w:rsid w:val="3E9D1CC0"/>
    <w:rsid w:val="3EB12FC3"/>
    <w:rsid w:val="3EC475DF"/>
    <w:rsid w:val="3EDB42B8"/>
    <w:rsid w:val="3EDC6FE7"/>
    <w:rsid w:val="3EE11115"/>
    <w:rsid w:val="3EE27DE3"/>
    <w:rsid w:val="3EEA09B6"/>
    <w:rsid w:val="3EEF305B"/>
    <w:rsid w:val="3EF00944"/>
    <w:rsid w:val="3EF24453"/>
    <w:rsid w:val="3EF7476A"/>
    <w:rsid w:val="3F001AA3"/>
    <w:rsid w:val="3F0C6DDD"/>
    <w:rsid w:val="3F150756"/>
    <w:rsid w:val="3F1F13E1"/>
    <w:rsid w:val="3F29432A"/>
    <w:rsid w:val="3F363977"/>
    <w:rsid w:val="3F3643C1"/>
    <w:rsid w:val="3F4227F9"/>
    <w:rsid w:val="3F4E0FB8"/>
    <w:rsid w:val="3F526F79"/>
    <w:rsid w:val="3F657130"/>
    <w:rsid w:val="3F6E5909"/>
    <w:rsid w:val="3F770735"/>
    <w:rsid w:val="3F786A7C"/>
    <w:rsid w:val="3F7C4325"/>
    <w:rsid w:val="3F983917"/>
    <w:rsid w:val="3F985212"/>
    <w:rsid w:val="3FA139FB"/>
    <w:rsid w:val="3FA243A6"/>
    <w:rsid w:val="3FA8108C"/>
    <w:rsid w:val="3FBC7DC1"/>
    <w:rsid w:val="3FC31060"/>
    <w:rsid w:val="3FE22DB4"/>
    <w:rsid w:val="3FEC5F61"/>
    <w:rsid w:val="3FEE31A6"/>
    <w:rsid w:val="400521F1"/>
    <w:rsid w:val="400808F9"/>
    <w:rsid w:val="400E6028"/>
    <w:rsid w:val="40137B29"/>
    <w:rsid w:val="40192211"/>
    <w:rsid w:val="401F6C03"/>
    <w:rsid w:val="40201CE3"/>
    <w:rsid w:val="402D7F99"/>
    <w:rsid w:val="403B39FE"/>
    <w:rsid w:val="40444565"/>
    <w:rsid w:val="404B1B65"/>
    <w:rsid w:val="40574CFF"/>
    <w:rsid w:val="405B484D"/>
    <w:rsid w:val="40686072"/>
    <w:rsid w:val="407607DC"/>
    <w:rsid w:val="407665AA"/>
    <w:rsid w:val="407D40A5"/>
    <w:rsid w:val="408D6D23"/>
    <w:rsid w:val="40BF61B8"/>
    <w:rsid w:val="40C10EB8"/>
    <w:rsid w:val="40CC1C1B"/>
    <w:rsid w:val="40E472E1"/>
    <w:rsid w:val="40E63BC5"/>
    <w:rsid w:val="40EB020D"/>
    <w:rsid w:val="40ED3296"/>
    <w:rsid w:val="40EE7062"/>
    <w:rsid w:val="41180197"/>
    <w:rsid w:val="411E7142"/>
    <w:rsid w:val="413350DC"/>
    <w:rsid w:val="41382BB4"/>
    <w:rsid w:val="41383C7D"/>
    <w:rsid w:val="41384DC6"/>
    <w:rsid w:val="4147762C"/>
    <w:rsid w:val="415313D1"/>
    <w:rsid w:val="415B475F"/>
    <w:rsid w:val="41697723"/>
    <w:rsid w:val="41727E6E"/>
    <w:rsid w:val="41761EC8"/>
    <w:rsid w:val="41A449D3"/>
    <w:rsid w:val="41B7410D"/>
    <w:rsid w:val="41B90DD9"/>
    <w:rsid w:val="41C26CC2"/>
    <w:rsid w:val="41D43DD7"/>
    <w:rsid w:val="41E45347"/>
    <w:rsid w:val="41EC683C"/>
    <w:rsid w:val="41EF4B5C"/>
    <w:rsid w:val="41F8770C"/>
    <w:rsid w:val="41FE293E"/>
    <w:rsid w:val="42097A7C"/>
    <w:rsid w:val="42111011"/>
    <w:rsid w:val="421309EA"/>
    <w:rsid w:val="42261A3B"/>
    <w:rsid w:val="422E34AE"/>
    <w:rsid w:val="423B220C"/>
    <w:rsid w:val="423D4EFD"/>
    <w:rsid w:val="423D69E0"/>
    <w:rsid w:val="423F7AD0"/>
    <w:rsid w:val="42485BD2"/>
    <w:rsid w:val="425D4E07"/>
    <w:rsid w:val="42613B92"/>
    <w:rsid w:val="426E415A"/>
    <w:rsid w:val="42747866"/>
    <w:rsid w:val="4286093E"/>
    <w:rsid w:val="428B4E0E"/>
    <w:rsid w:val="429370BC"/>
    <w:rsid w:val="429D57C9"/>
    <w:rsid w:val="42A14B87"/>
    <w:rsid w:val="42A44382"/>
    <w:rsid w:val="42B5414F"/>
    <w:rsid w:val="42C44770"/>
    <w:rsid w:val="42CA2FDD"/>
    <w:rsid w:val="42CF17BA"/>
    <w:rsid w:val="42F34DE2"/>
    <w:rsid w:val="43030A5E"/>
    <w:rsid w:val="432F10F6"/>
    <w:rsid w:val="433332DE"/>
    <w:rsid w:val="43380B7D"/>
    <w:rsid w:val="433D3653"/>
    <w:rsid w:val="4340270B"/>
    <w:rsid w:val="434C0572"/>
    <w:rsid w:val="4350106E"/>
    <w:rsid w:val="435412BA"/>
    <w:rsid w:val="436768C0"/>
    <w:rsid w:val="43936285"/>
    <w:rsid w:val="4399634C"/>
    <w:rsid w:val="43B10781"/>
    <w:rsid w:val="43B35DD1"/>
    <w:rsid w:val="43D324DE"/>
    <w:rsid w:val="43D51DF2"/>
    <w:rsid w:val="43E9704F"/>
    <w:rsid w:val="43F005A3"/>
    <w:rsid w:val="43FB081A"/>
    <w:rsid w:val="44026410"/>
    <w:rsid w:val="44046A0A"/>
    <w:rsid w:val="441860E4"/>
    <w:rsid w:val="441B5412"/>
    <w:rsid w:val="441C031C"/>
    <w:rsid w:val="441D7919"/>
    <w:rsid w:val="442C0A70"/>
    <w:rsid w:val="44330ECF"/>
    <w:rsid w:val="443402BB"/>
    <w:rsid w:val="443D48D8"/>
    <w:rsid w:val="445A55B7"/>
    <w:rsid w:val="445B01EE"/>
    <w:rsid w:val="44626858"/>
    <w:rsid w:val="44654582"/>
    <w:rsid w:val="44697F70"/>
    <w:rsid w:val="446B277D"/>
    <w:rsid w:val="446F72B0"/>
    <w:rsid w:val="447A7197"/>
    <w:rsid w:val="44813300"/>
    <w:rsid w:val="4483227D"/>
    <w:rsid w:val="449D0438"/>
    <w:rsid w:val="44A414E9"/>
    <w:rsid w:val="44BE719B"/>
    <w:rsid w:val="44D82D5B"/>
    <w:rsid w:val="44DF250A"/>
    <w:rsid w:val="44E568DA"/>
    <w:rsid w:val="44E60C1A"/>
    <w:rsid w:val="44EE7331"/>
    <w:rsid w:val="44F22CA9"/>
    <w:rsid w:val="45077884"/>
    <w:rsid w:val="45254F04"/>
    <w:rsid w:val="45356EC9"/>
    <w:rsid w:val="453643FD"/>
    <w:rsid w:val="45370444"/>
    <w:rsid w:val="453A7471"/>
    <w:rsid w:val="453D3901"/>
    <w:rsid w:val="453D60F2"/>
    <w:rsid w:val="4542768E"/>
    <w:rsid w:val="4545394A"/>
    <w:rsid w:val="454E127D"/>
    <w:rsid w:val="454F3125"/>
    <w:rsid w:val="455022EA"/>
    <w:rsid w:val="455643C0"/>
    <w:rsid w:val="45580A39"/>
    <w:rsid w:val="456564B8"/>
    <w:rsid w:val="45751189"/>
    <w:rsid w:val="45753526"/>
    <w:rsid w:val="45780AEC"/>
    <w:rsid w:val="458B465C"/>
    <w:rsid w:val="459510F0"/>
    <w:rsid w:val="45962173"/>
    <w:rsid w:val="45A40653"/>
    <w:rsid w:val="45A834FA"/>
    <w:rsid w:val="45AA6CAF"/>
    <w:rsid w:val="45B570AB"/>
    <w:rsid w:val="45BC09BB"/>
    <w:rsid w:val="45C27EFA"/>
    <w:rsid w:val="45C53DA9"/>
    <w:rsid w:val="45CD3424"/>
    <w:rsid w:val="45D36A0D"/>
    <w:rsid w:val="45E34F1C"/>
    <w:rsid w:val="45EA5859"/>
    <w:rsid w:val="45ED5F31"/>
    <w:rsid w:val="45EF5C42"/>
    <w:rsid w:val="45F155B5"/>
    <w:rsid w:val="45F20916"/>
    <w:rsid w:val="45F3005B"/>
    <w:rsid w:val="45F80535"/>
    <w:rsid w:val="45FA57A0"/>
    <w:rsid w:val="46047B85"/>
    <w:rsid w:val="46052560"/>
    <w:rsid w:val="460A25E8"/>
    <w:rsid w:val="46112B20"/>
    <w:rsid w:val="461B1C1B"/>
    <w:rsid w:val="46601E13"/>
    <w:rsid w:val="46603AD2"/>
    <w:rsid w:val="46612494"/>
    <w:rsid w:val="4663529E"/>
    <w:rsid w:val="466A6D80"/>
    <w:rsid w:val="4673263C"/>
    <w:rsid w:val="467E30B2"/>
    <w:rsid w:val="467E46E6"/>
    <w:rsid w:val="46855E67"/>
    <w:rsid w:val="468C678E"/>
    <w:rsid w:val="469A58DA"/>
    <w:rsid w:val="469B5DCC"/>
    <w:rsid w:val="46A5018A"/>
    <w:rsid w:val="46B2021A"/>
    <w:rsid w:val="46B307DD"/>
    <w:rsid w:val="46CF4017"/>
    <w:rsid w:val="46D624A4"/>
    <w:rsid w:val="46E60026"/>
    <w:rsid w:val="46EB51B5"/>
    <w:rsid w:val="46ED2FE8"/>
    <w:rsid w:val="46FF2637"/>
    <w:rsid w:val="470C367C"/>
    <w:rsid w:val="47255989"/>
    <w:rsid w:val="474433F3"/>
    <w:rsid w:val="47495E4D"/>
    <w:rsid w:val="474D0798"/>
    <w:rsid w:val="47533A8F"/>
    <w:rsid w:val="475A4653"/>
    <w:rsid w:val="47664050"/>
    <w:rsid w:val="476D3DAC"/>
    <w:rsid w:val="47703784"/>
    <w:rsid w:val="477323BB"/>
    <w:rsid w:val="478E5449"/>
    <w:rsid w:val="47A36BDD"/>
    <w:rsid w:val="47AD2E76"/>
    <w:rsid w:val="47BB4C3E"/>
    <w:rsid w:val="47D33C12"/>
    <w:rsid w:val="47F55364"/>
    <w:rsid w:val="47F607CA"/>
    <w:rsid w:val="47F710F8"/>
    <w:rsid w:val="47FA2F5E"/>
    <w:rsid w:val="480C323D"/>
    <w:rsid w:val="480D1A37"/>
    <w:rsid w:val="48183A6C"/>
    <w:rsid w:val="48243D40"/>
    <w:rsid w:val="483B03BF"/>
    <w:rsid w:val="48450BE0"/>
    <w:rsid w:val="484571E6"/>
    <w:rsid w:val="48461631"/>
    <w:rsid w:val="484713ED"/>
    <w:rsid w:val="484E1D3A"/>
    <w:rsid w:val="48572C99"/>
    <w:rsid w:val="48612813"/>
    <w:rsid w:val="48645E09"/>
    <w:rsid w:val="48651E92"/>
    <w:rsid w:val="48655F31"/>
    <w:rsid w:val="486A495A"/>
    <w:rsid w:val="486C39F0"/>
    <w:rsid w:val="486E2187"/>
    <w:rsid w:val="487B2A47"/>
    <w:rsid w:val="487E38B5"/>
    <w:rsid w:val="4882153F"/>
    <w:rsid w:val="488B4192"/>
    <w:rsid w:val="488C32A4"/>
    <w:rsid w:val="489D4521"/>
    <w:rsid w:val="489F1DFC"/>
    <w:rsid w:val="48A553F2"/>
    <w:rsid w:val="48BF3503"/>
    <w:rsid w:val="48C832A4"/>
    <w:rsid w:val="48C963A0"/>
    <w:rsid w:val="48EB16BA"/>
    <w:rsid w:val="49271EFA"/>
    <w:rsid w:val="4928610B"/>
    <w:rsid w:val="4930261D"/>
    <w:rsid w:val="49452220"/>
    <w:rsid w:val="495F2766"/>
    <w:rsid w:val="49613A12"/>
    <w:rsid w:val="49616B5E"/>
    <w:rsid w:val="496C1724"/>
    <w:rsid w:val="496E6E45"/>
    <w:rsid w:val="49720294"/>
    <w:rsid w:val="49746212"/>
    <w:rsid w:val="497563DC"/>
    <w:rsid w:val="49780152"/>
    <w:rsid w:val="49792421"/>
    <w:rsid w:val="497B057B"/>
    <w:rsid w:val="497B67C6"/>
    <w:rsid w:val="49841059"/>
    <w:rsid w:val="498D72D3"/>
    <w:rsid w:val="49944A1E"/>
    <w:rsid w:val="49965BB6"/>
    <w:rsid w:val="49AA1BA1"/>
    <w:rsid w:val="49BC13ED"/>
    <w:rsid w:val="49BE2759"/>
    <w:rsid w:val="49BE6F90"/>
    <w:rsid w:val="49C73702"/>
    <w:rsid w:val="49DA6149"/>
    <w:rsid w:val="49DD664A"/>
    <w:rsid w:val="49FD2420"/>
    <w:rsid w:val="4A090E69"/>
    <w:rsid w:val="4A3D1AAD"/>
    <w:rsid w:val="4A497D83"/>
    <w:rsid w:val="4A5E5D62"/>
    <w:rsid w:val="4A71457E"/>
    <w:rsid w:val="4A731D16"/>
    <w:rsid w:val="4A7B39D0"/>
    <w:rsid w:val="4A7E09CA"/>
    <w:rsid w:val="4A813707"/>
    <w:rsid w:val="4A8E24FA"/>
    <w:rsid w:val="4A9B5647"/>
    <w:rsid w:val="4AA30B5D"/>
    <w:rsid w:val="4AAC1D57"/>
    <w:rsid w:val="4AB16FF2"/>
    <w:rsid w:val="4AB776C0"/>
    <w:rsid w:val="4AB85C0A"/>
    <w:rsid w:val="4AB93FFC"/>
    <w:rsid w:val="4AC016BC"/>
    <w:rsid w:val="4AC04714"/>
    <w:rsid w:val="4AC55985"/>
    <w:rsid w:val="4AD4117E"/>
    <w:rsid w:val="4ADD7798"/>
    <w:rsid w:val="4ADE027A"/>
    <w:rsid w:val="4AEF2936"/>
    <w:rsid w:val="4B030323"/>
    <w:rsid w:val="4B0A42D4"/>
    <w:rsid w:val="4B130072"/>
    <w:rsid w:val="4B15354C"/>
    <w:rsid w:val="4B19199E"/>
    <w:rsid w:val="4B1D3DE3"/>
    <w:rsid w:val="4B27667F"/>
    <w:rsid w:val="4B3A18F6"/>
    <w:rsid w:val="4B3B06EC"/>
    <w:rsid w:val="4B3C49B9"/>
    <w:rsid w:val="4B3F0159"/>
    <w:rsid w:val="4B6125C5"/>
    <w:rsid w:val="4B626C16"/>
    <w:rsid w:val="4B795DF1"/>
    <w:rsid w:val="4B7B01E7"/>
    <w:rsid w:val="4B875767"/>
    <w:rsid w:val="4B9840BE"/>
    <w:rsid w:val="4B9A729B"/>
    <w:rsid w:val="4B9B5E68"/>
    <w:rsid w:val="4B9F32EE"/>
    <w:rsid w:val="4BA51ACE"/>
    <w:rsid w:val="4BA93B6A"/>
    <w:rsid w:val="4BAE3617"/>
    <w:rsid w:val="4BB1772C"/>
    <w:rsid w:val="4BBF4940"/>
    <w:rsid w:val="4BC35501"/>
    <w:rsid w:val="4BDC36BA"/>
    <w:rsid w:val="4BDF6C03"/>
    <w:rsid w:val="4C07786F"/>
    <w:rsid w:val="4C080FF3"/>
    <w:rsid w:val="4C0F6FA6"/>
    <w:rsid w:val="4C124F55"/>
    <w:rsid w:val="4C145EDD"/>
    <w:rsid w:val="4C22216E"/>
    <w:rsid w:val="4C392DFB"/>
    <w:rsid w:val="4C3C3706"/>
    <w:rsid w:val="4C456387"/>
    <w:rsid w:val="4C4D5369"/>
    <w:rsid w:val="4C6573E9"/>
    <w:rsid w:val="4C6C0B9C"/>
    <w:rsid w:val="4C724D6A"/>
    <w:rsid w:val="4C75658E"/>
    <w:rsid w:val="4C7A027B"/>
    <w:rsid w:val="4C7A1DA3"/>
    <w:rsid w:val="4C804D75"/>
    <w:rsid w:val="4C8D54F4"/>
    <w:rsid w:val="4C9B6C3C"/>
    <w:rsid w:val="4C9C569D"/>
    <w:rsid w:val="4C9E59B1"/>
    <w:rsid w:val="4C9E6EF8"/>
    <w:rsid w:val="4CA454DF"/>
    <w:rsid w:val="4CA563F5"/>
    <w:rsid w:val="4CB64C7B"/>
    <w:rsid w:val="4CB66A00"/>
    <w:rsid w:val="4CC36B68"/>
    <w:rsid w:val="4CD6553D"/>
    <w:rsid w:val="4CD922C5"/>
    <w:rsid w:val="4CF72051"/>
    <w:rsid w:val="4CFB426A"/>
    <w:rsid w:val="4D1039AC"/>
    <w:rsid w:val="4D24608F"/>
    <w:rsid w:val="4D4148DC"/>
    <w:rsid w:val="4D663C0F"/>
    <w:rsid w:val="4D796017"/>
    <w:rsid w:val="4D8A77A0"/>
    <w:rsid w:val="4D8E7048"/>
    <w:rsid w:val="4D8F23F4"/>
    <w:rsid w:val="4D9317DF"/>
    <w:rsid w:val="4DA2284F"/>
    <w:rsid w:val="4DAC4CE5"/>
    <w:rsid w:val="4DAD2A69"/>
    <w:rsid w:val="4DB43D34"/>
    <w:rsid w:val="4DC36FE9"/>
    <w:rsid w:val="4DD2475A"/>
    <w:rsid w:val="4DD76D6F"/>
    <w:rsid w:val="4DE20BD6"/>
    <w:rsid w:val="4DE523C5"/>
    <w:rsid w:val="4DEC43A6"/>
    <w:rsid w:val="4DF076CA"/>
    <w:rsid w:val="4DF113C6"/>
    <w:rsid w:val="4DFC0D37"/>
    <w:rsid w:val="4E0F6A63"/>
    <w:rsid w:val="4E250925"/>
    <w:rsid w:val="4E290567"/>
    <w:rsid w:val="4E2F780D"/>
    <w:rsid w:val="4E377255"/>
    <w:rsid w:val="4E4A5E26"/>
    <w:rsid w:val="4E4D6277"/>
    <w:rsid w:val="4E594494"/>
    <w:rsid w:val="4E64663D"/>
    <w:rsid w:val="4E650F70"/>
    <w:rsid w:val="4E676208"/>
    <w:rsid w:val="4E6C51EA"/>
    <w:rsid w:val="4E736C71"/>
    <w:rsid w:val="4E791418"/>
    <w:rsid w:val="4E7F7C5D"/>
    <w:rsid w:val="4E8A395E"/>
    <w:rsid w:val="4E8D1B77"/>
    <w:rsid w:val="4EB019D5"/>
    <w:rsid w:val="4EB45D76"/>
    <w:rsid w:val="4EB615E3"/>
    <w:rsid w:val="4EC41340"/>
    <w:rsid w:val="4EC7152B"/>
    <w:rsid w:val="4EC854E1"/>
    <w:rsid w:val="4EE70EEE"/>
    <w:rsid w:val="4EEE4D4F"/>
    <w:rsid w:val="4EFD38A5"/>
    <w:rsid w:val="4F073684"/>
    <w:rsid w:val="4F085787"/>
    <w:rsid w:val="4F0E0CB4"/>
    <w:rsid w:val="4F0F0F2E"/>
    <w:rsid w:val="4F1843E6"/>
    <w:rsid w:val="4F27264D"/>
    <w:rsid w:val="4F3D11A5"/>
    <w:rsid w:val="4F4452CC"/>
    <w:rsid w:val="4F657B14"/>
    <w:rsid w:val="4F6768A1"/>
    <w:rsid w:val="4F78353B"/>
    <w:rsid w:val="4F786AE0"/>
    <w:rsid w:val="4F7C40C2"/>
    <w:rsid w:val="4FC442F0"/>
    <w:rsid w:val="4FE570FB"/>
    <w:rsid w:val="4FEF0C74"/>
    <w:rsid w:val="4FF54043"/>
    <w:rsid w:val="50032ED9"/>
    <w:rsid w:val="500F2899"/>
    <w:rsid w:val="50137FEF"/>
    <w:rsid w:val="503234D1"/>
    <w:rsid w:val="50386180"/>
    <w:rsid w:val="503D5393"/>
    <w:rsid w:val="50457DFE"/>
    <w:rsid w:val="504D01D2"/>
    <w:rsid w:val="505B4739"/>
    <w:rsid w:val="50846DFE"/>
    <w:rsid w:val="508C6D3D"/>
    <w:rsid w:val="509A78DE"/>
    <w:rsid w:val="509D702A"/>
    <w:rsid w:val="509E54A1"/>
    <w:rsid w:val="50A034B5"/>
    <w:rsid w:val="50B334B6"/>
    <w:rsid w:val="50C555A5"/>
    <w:rsid w:val="50C56155"/>
    <w:rsid w:val="50D02E27"/>
    <w:rsid w:val="50EF78DF"/>
    <w:rsid w:val="50FC6A07"/>
    <w:rsid w:val="50FD1E1B"/>
    <w:rsid w:val="51061F57"/>
    <w:rsid w:val="512D1660"/>
    <w:rsid w:val="512F39F4"/>
    <w:rsid w:val="51362CB8"/>
    <w:rsid w:val="515151CC"/>
    <w:rsid w:val="515334DF"/>
    <w:rsid w:val="51594807"/>
    <w:rsid w:val="515A4D25"/>
    <w:rsid w:val="515A6368"/>
    <w:rsid w:val="516832A4"/>
    <w:rsid w:val="516C5FBB"/>
    <w:rsid w:val="51741F19"/>
    <w:rsid w:val="51751B6D"/>
    <w:rsid w:val="51777FCC"/>
    <w:rsid w:val="51795815"/>
    <w:rsid w:val="517C7115"/>
    <w:rsid w:val="517D19DC"/>
    <w:rsid w:val="5181744A"/>
    <w:rsid w:val="51820AF8"/>
    <w:rsid w:val="51907961"/>
    <w:rsid w:val="51A056CA"/>
    <w:rsid w:val="51A17082"/>
    <w:rsid w:val="51A67184"/>
    <w:rsid w:val="51B15A50"/>
    <w:rsid w:val="51B33E62"/>
    <w:rsid w:val="51B91FAF"/>
    <w:rsid w:val="51BF644F"/>
    <w:rsid w:val="51D14630"/>
    <w:rsid w:val="51D2151C"/>
    <w:rsid w:val="51D35D7A"/>
    <w:rsid w:val="51D609DD"/>
    <w:rsid w:val="51D802A0"/>
    <w:rsid w:val="51D84C9A"/>
    <w:rsid w:val="51DB74D3"/>
    <w:rsid w:val="51DD7517"/>
    <w:rsid w:val="51E134D8"/>
    <w:rsid w:val="51E41861"/>
    <w:rsid w:val="51EE431E"/>
    <w:rsid w:val="51F00032"/>
    <w:rsid w:val="51F05C97"/>
    <w:rsid w:val="51F60AD2"/>
    <w:rsid w:val="51F93FFA"/>
    <w:rsid w:val="51F96886"/>
    <w:rsid w:val="51FA6DE0"/>
    <w:rsid w:val="51FE02F1"/>
    <w:rsid w:val="51FF0342"/>
    <w:rsid w:val="5201085F"/>
    <w:rsid w:val="52055474"/>
    <w:rsid w:val="52066F4B"/>
    <w:rsid w:val="520A484E"/>
    <w:rsid w:val="52123273"/>
    <w:rsid w:val="52141CE9"/>
    <w:rsid w:val="52147687"/>
    <w:rsid w:val="52273490"/>
    <w:rsid w:val="522B2A41"/>
    <w:rsid w:val="52360786"/>
    <w:rsid w:val="52402F7E"/>
    <w:rsid w:val="5243402A"/>
    <w:rsid w:val="52470F76"/>
    <w:rsid w:val="52563334"/>
    <w:rsid w:val="52585797"/>
    <w:rsid w:val="527F6B2B"/>
    <w:rsid w:val="528D590A"/>
    <w:rsid w:val="5292215D"/>
    <w:rsid w:val="52A052A6"/>
    <w:rsid w:val="52A116FA"/>
    <w:rsid w:val="52BF0F7F"/>
    <w:rsid w:val="52C52FBD"/>
    <w:rsid w:val="52F47076"/>
    <w:rsid w:val="52F9645F"/>
    <w:rsid w:val="53013FD0"/>
    <w:rsid w:val="53107DCE"/>
    <w:rsid w:val="53183BC5"/>
    <w:rsid w:val="53291091"/>
    <w:rsid w:val="532B327D"/>
    <w:rsid w:val="53311711"/>
    <w:rsid w:val="533465B4"/>
    <w:rsid w:val="533816A4"/>
    <w:rsid w:val="534A47A8"/>
    <w:rsid w:val="534B0536"/>
    <w:rsid w:val="5367761B"/>
    <w:rsid w:val="536F76A6"/>
    <w:rsid w:val="53733D52"/>
    <w:rsid w:val="537A5DC1"/>
    <w:rsid w:val="537D1A38"/>
    <w:rsid w:val="53910C71"/>
    <w:rsid w:val="53910D9C"/>
    <w:rsid w:val="539652AE"/>
    <w:rsid w:val="539D430C"/>
    <w:rsid w:val="53A128AA"/>
    <w:rsid w:val="53D4451D"/>
    <w:rsid w:val="53D72308"/>
    <w:rsid w:val="53F26BA3"/>
    <w:rsid w:val="53F90F00"/>
    <w:rsid w:val="53FC62E5"/>
    <w:rsid w:val="54333571"/>
    <w:rsid w:val="5437274A"/>
    <w:rsid w:val="543F2EFD"/>
    <w:rsid w:val="544145E3"/>
    <w:rsid w:val="544217DC"/>
    <w:rsid w:val="546006AC"/>
    <w:rsid w:val="546C0294"/>
    <w:rsid w:val="546D5B28"/>
    <w:rsid w:val="547373CC"/>
    <w:rsid w:val="54856443"/>
    <w:rsid w:val="54A26F97"/>
    <w:rsid w:val="54A71F49"/>
    <w:rsid w:val="54C9378E"/>
    <w:rsid w:val="54DE733C"/>
    <w:rsid w:val="54E00483"/>
    <w:rsid w:val="54F3129E"/>
    <w:rsid w:val="54F71C69"/>
    <w:rsid w:val="55021469"/>
    <w:rsid w:val="55034396"/>
    <w:rsid w:val="5511700B"/>
    <w:rsid w:val="552971FF"/>
    <w:rsid w:val="552D3C64"/>
    <w:rsid w:val="553E5926"/>
    <w:rsid w:val="5545354A"/>
    <w:rsid w:val="55587BFD"/>
    <w:rsid w:val="556D33D6"/>
    <w:rsid w:val="55740DD8"/>
    <w:rsid w:val="5574449C"/>
    <w:rsid w:val="5585426E"/>
    <w:rsid w:val="558B3900"/>
    <w:rsid w:val="558C0EE5"/>
    <w:rsid w:val="559C42FC"/>
    <w:rsid w:val="55AC7686"/>
    <w:rsid w:val="55AE3811"/>
    <w:rsid w:val="55B51140"/>
    <w:rsid w:val="55C643BB"/>
    <w:rsid w:val="55D6755C"/>
    <w:rsid w:val="55DC25EF"/>
    <w:rsid w:val="55DC4560"/>
    <w:rsid w:val="55ED71ED"/>
    <w:rsid w:val="55F478B3"/>
    <w:rsid w:val="55FF96C4"/>
    <w:rsid w:val="561C3AB6"/>
    <w:rsid w:val="561E18D9"/>
    <w:rsid w:val="562C2809"/>
    <w:rsid w:val="562D6EBC"/>
    <w:rsid w:val="56326CE6"/>
    <w:rsid w:val="56462CE4"/>
    <w:rsid w:val="564C296B"/>
    <w:rsid w:val="565208CF"/>
    <w:rsid w:val="5665012F"/>
    <w:rsid w:val="566631C0"/>
    <w:rsid w:val="567F31B6"/>
    <w:rsid w:val="567F5BA5"/>
    <w:rsid w:val="56A239D2"/>
    <w:rsid w:val="56A874FB"/>
    <w:rsid w:val="56B57C14"/>
    <w:rsid w:val="56C9009E"/>
    <w:rsid w:val="56DA11D2"/>
    <w:rsid w:val="56E83468"/>
    <w:rsid w:val="56E935A0"/>
    <w:rsid w:val="56F36A84"/>
    <w:rsid w:val="56F440B6"/>
    <w:rsid w:val="56FE33D2"/>
    <w:rsid w:val="56FE7FE8"/>
    <w:rsid w:val="570125F3"/>
    <w:rsid w:val="570C5CDB"/>
    <w:rsid w:val="57160769"/>
    <w:rsid w:val="57193A38"/>
    <w:rsid w:val="5721357C"/>
    <w:rsid w:val="572C4D24"/>
    <w:rsid w:val="573A59AF"/>
    <w:rsid w:val="573B67E6"/>
    <w:rsid w:val="575641B1"/>
    <w:rsid w:val="57577776"/>
    <w:rsid w:val="57593458"/>
    <w:rsid w:val="57805133"/>
    <w:rsid w:val="57864BFF"/>
    <w:rsid w:val="578E3BA8"/>
    <w:rsid w:val="579B7E5B"/>
    <w:rsid w:val="57ACCD4F"/>
    <w:rsid w:val="57AD3D79"/>
    <w:rsid w:val="57D3717F"/>
    <w:rsid w:val="57F629D7"/>
    <w:rsid w:val="58095364"/>
    <w:rsid w:val="581F6064"/>
    <w:rsid w:val="582653DC"/>
    <w:rsid w:val="582A20D3"/>
    <w:rsid w:val="582A4013"/>
    <w:rsid w:val="5832207D"/>
    <w:rsid w:val="58347B8A"/>
    <w:rsid w:val="583B614D"/>
    <w:rsid w:val="58405511"/>
    <w:rsid w:val="58447BB7"/>
    <w:rsid w:val="585977EE"/>
    <w:rsid w:val="586E0800"/>
    <w:rsid w:val="5873282A"/>
    <w:rsid w:val="58923389"/>
    <w:rsid w:val="58931952"/>
    <w:rsid w:val="58A965F2"/>
    <w:rsid w:val="58B942A0"/>
    <w:rsid w:val="58D33894"/>
    <w:rsid w:val="58D870F2"/>
    <w:rsid w:val="58DC211D"/>
    <w:rsid w:val="58DD48A7"/>
    <w:rsid w:val="58E30F73"/>
    <w:rsid w:val="58EB3924"/>
    <w:rsid w:val="58EC4234"/>
    <w:rsid w:val="590601B6"/>
    <w:rsid w:val="590F4B78"/>
    <w:rsid w:val="5920390C"/>
    <w:rsid w:val="59212D6E"/>
    <w:rsid w:val="594702FA"/>
    <w:rsid w:val="594B5D35"/>
    <w:rsid w:val="5953661D"/>
    <w:rsid w:val="59575331"/>
    <w:rsid w:val="59616938"/>
    <w:rsid w:val="597B24C7"/>
    <w:rsid w:val="59815DE1"/>
    <w:rsid w:val="59821487"/>
    <w:rsid w:val="59885A88"/>
    <w:rsid w:val="599F0DA1"/>
    <w:rsid w:val="59A94376"/>
    <w:rsid w:val="59B55B56"/>
    <w:rsid w:val="59BE7C87"/>
    <w:rsid w:val="59C53F20"/>
    <w:rsid w:val="59CD2418"/>
    <w:rsid w:val="59E3294D"/>
    <w:rsid w:val="59E67DE7"/>
    <w:rsid w:val="59F40EE9"/>
    <w:rsid w:val="59FF7973"/>
    <w:rsid w:val="5A0062AC"/>
    <w:rsid w:val="5A025995"/>
    <w:rsid w:val="5A032C9A"/>
    <w:rsid w:val="5A09471B"/>
    <w:rsid w:val="5A1B3C41"/>
    <w:rsid w:val="5A1E1C9A"/>
    <w:rsid w:val="5A20549B"/>
    <w:rsid w:val="5A2757E0"/>
    <w:rsid w:val="5A2E51B2"/>
    <w:rsid w:val="5A2E6F7C"/>
    <w:rsid w:val="5A3F0176"/>
    <w:rsid w:val="5A582E47"/>
    <w:rsid w:val="5A6F2C1E"/>
    <w:rsid w:val="5A7116D5"/>
    <w:rsid w:val="5A7A65F2"/>
    <w:rsid w:val="5A962141"/>
    <w:rsid w:val="5A9A5D18"/>
    <w:rsid w:val="5ABB5323"/>
    <w:rsid w:val="5ABE385F"/>
    <w:rsid w:val="5ABF4E13"/>
    <w:rsid w:val="5AD006A7"/>
    <w:rsid w:val="5AD05B90"/>
    <w:rsid w:val="5AD3742C"/>
    <w:rsid w:val="5AE12D4C"/>
    <w:rsid w:val="5AE63388"/>
    <w:rsid w:val="5AEA0518"/>
    <w:rsid w:val="5AF4186F"/>
    <w:rsid w:val="5AF53A0E"/>
    <w:rsid w:val="5B1C1052"/>
    <w:rsid w:val="5B22303E"/>
    <w:rsid w:val="5B2B34F4"/>
    <w:rsid w:val="5B337D5F"/>
    <w:rsid w:val="5B3504FD"/>
    <w:rsid w:val="5B484ED9"/>
    <w:rsid w:val="5B505A86"/>
    <w:rsid w:val="5B537AB1"/>
    <w:rsid w:val="5B64304D"/>
    <w:rsid w:val="5B852272"/>
    <w:rsid w:val="5B876442"/>
    <w:rsid w:val="5B95254A"/>
    <w:rsid w:val="5B9729A3"/>
    <w:rsid w:val="5B992EB8"/>
    <w:rsid w:val="5B9F6C56"/>
    <w:rsid w:val="5BA008C5"/>
    <w:rsid w:val="5BA211F1"/>
    <w:rsid w:val="5BA7027A"/>
    <w:rsid w:val="5BA77075"/>
    <w:rsid w:val="5BA93CAB"/>
    <w:rsid w:val="5BAB4526"/>
    <w:rsid w:val="5BAF7571"/>
    <w:rsid w:val="5BB56910"/>
    <w:rsid w:val="5BCC14B4"/>
    <w:rsid w:val="5BDA3B5A"/>
    <w:rsid w:val="5BDC4A0A"/>
    <w:rsid w:val="5BE87D79"/>
    <w:rsid w:val="5BF32D9F"/>
    <w:rsid w:val="5C0415DA"/>
    <w:rsid w:val="5C0A3FB3"/>
    <w:rsid w:val="5C1D0043"/>
    <w:rsid w:val="5C2144AF"/>
    <w:rsid w:val="5C2408D0"/>
    <w:rsid w:val="5C2857F9"/>
    <w:rsid w:val="5C292DE4"/>
    <w:rsid w:val="5C327708"/>
    <w:rsid w:val="5C5C5D20"/>
    <w:rsid w:val="5C72036B"/>
    <w:rsid w:val="5C907302"/>
    <w:rsid w:val="5CB76BE2"/>
    <w:rsid w:val="5CC816E2"/>
    <w:rsid w:val="5CD355BD"/>
    <w:rsid w:val="5CD7535F"/>
    <w:rsid w:val="5CD76E86"/>
    <w:rsid w:val="5CE27104"/>
    <w:rsid w:val="5CE63733"/>
    <w:rsid w:val="5CEA178A"/>
    <w:rsid w:val="5CEF3B55"/>
    <w:rsid w:val="5CF33776"/>
    <w:rsid w:val="5CFB3A9E"/>
    <w:rsid w:val="5D011713"/>
    <w:rsid w:val="5D0A0152"/>
    <w:rsid w:val="5D0A6586"/>
    <w:rsid w:val="5D1002AE"/>
    <w:rsid w:val="5D17670E"/>
    <w:rsid w:val="5D1F199A"/>
    <w:rsid w:val="5D28040E"/>
    <w:rsid w:val="5D2E0799"/>
    <w:rsid w:val="5D2E50B4"/>
    <w:rsid w:val="5D301F63"/>
    <w:rsid w:val="5D46211D"/>
    <w:rsid w:val="5D4F6922"/>
    <w:rsid w:val="5D563A46"/>
    <w:rsid w:val="5D7211DB"/>
    <w:rsid w:val="5D74773A"/>
    <w:rsid w:val="5D7652FA"/>
    <w:rsid w:val="5D8014CB"/>
    <w:rsid w:val="5D811F87"/>
    <w:rsid w:val="5D8A5BAC"/>
    <w:rsid w:val="5D9D0874"/>
    <w:rsid w:val="5DA62A98"/>
    <w:rsid w:val="5DC40A14"/>
    <w:rsid w:val="5DC728D4"/>
    <w:rsid w:val="5DCA7046"/>
    <w:rsid w:val="5DD047B2"/>
    <w:rsid w:val="5DE90E52"/>
    <w:rsid w:val="5DF06E3D"/>
    <w:rsid w:val="5DFD62E8"/>
    <w:rsid w:val="5DFE49A0"/>
    <w:rsid w:val="5E021244"/>
    <w:rsid w:val="5E022A8A"/>
    <w:rsid w:val="5E05737A"/>
    <w:rsid w:val="5E1B68CD"/>
    <w:rsid w:val="5E2A7D75"/>
    <w:rsid w:val="5E2B2891"/>
    <w:rsid w:val="5E2D2E6F"/>
    <w:rsid w:val="5E426BC0"/>
    <w:rsid w:val="5E4F6289"/>
    <w:rsid w:val="5E585FFB"/>
    <w:rsid w:val="5E60609D"/>
    <w:rsid w:val="5E635B07"/>
    <w:rsid w:val="5E747E46"/>
    <w:rsid w:val="5E75601E"/>
    <w:rsid w:val="5E806447"/>
    <w:rsid w:val="5E833463"/>
    <w:rsid w:val="5E8E6BE9"/>
    <w:rsid w:val="5E9E71D0"/>
    <w:rsid w:val="5EB943D3"/>
    <w:rsid w:val="5EC854BD"/>
    <w:rsid w:val="5ED74637"/>
    <w:rsid w:val="5EEB454E"/>
    <w:rsid w:val="5EF67F8A"/>
    <w:rsid w:val="5EFC2957"/>
    <w:rsid w:val="5EFE6B50"/>
    <w:rsid w:val="5F02382B"/>
    <w:rsid w:val="5F086010"/>
    <w:rsid w:val="5F12686B"/>
    <w:rsid w:val="5F143C68"/>
    <w:rsid w:val="5F194F6B"/>
    <w:rsid w:val="5F271BDE"/>
    <w:rsid w:val="5F2A58E6"/>
    <w:rsid w:val="5F3213F0"/>
    <w:rsid w:val="5F3D278A"/>
    <w:rsid w:val="5F4203DD"/>
    <w:rsid w:val="5F4F722F"/>
    <w:rsid w:val="5F5049DF"/>
    <w:rsid w:val="5F6A7314"/>
    <w:rsid w:val="5F714CF9"/>
    <w:rsid w:val="5F715C23"/>
    <w:rsid w:val="5F85518F"/>
    <w:rsid w:val="5F9C6DD2"/>
    <w:rsid w:val="5F9E0E5B"/>
    <w:rsid w:val="5F9F525B"/>
    <w:rsid w:val="5FA82004"/>
    <w:rsid w:val="5FB962D5"/>
    <w:rsid w:val="5FBE13CA"/>
    <w:rsid w:val="5FC34925"/>
    <w:rsid w:val="5FC34ED9"/>
    <w:rsid w:val="5FDF7510"/>
    <w:rsid w:val="5FE330C7"/>
    <w:rsid w:val="5FFD7AE8"/>
    <w:rsid w:val="600208E5"/>
    <w:rsid w:val="60080F27"/>
    <w:rsid w:val="600A0F5C"/>
    <w:rsid w:val="600D506B"/>
    <w:rsid w:val="60114E7E"/>
    <w:rsid w:val="60127991"/>
    <w:rsid w:val="60170BA7"/>
    <w:rsid w:val="60180CAA"/>
    <w:rsid w:val="60253FCC"/>
    <w:rsid w:val="602E5BEC"/>
    <w:rsid w:val="602E7FCA"/>
    <w:rsid w:val="60375EE1"/>
    <w:rsid w:val="60416C5A"/>
    <w:rsid w:val="606D5CC2"/>
    <w:rsid w:val="607158DD"/>
    <w:rsid w:val="60771B9B"/>
    <w:rsid w:val="608D778C"/>
    <w:rsid w:val="609464D6"/>
    <w:rsid w:val="609C61AC"/>
    <w:rsid w:val="609E3779"/>
    <w:rsid w:val="60A53392"/>
    <w:rsid w:val="60A81773"/>
    <w:rsid w:val="60D435AA"/>
    <w:rsid w:val="60D94755"/>
    <w:rsid w:val="60F13E33"/>
    <w:rsid w:val="610650F1"/>
    <w:rsid w:val="6120032B"/>
    <w:rsid w:val="6121713B"/>
    <w:rsid w:val="6128398D"/>
    <w:rsid w:val="61356F1F"/>
    <w:rsid w:val="613B0F6B"/>
    <w:rsid w:val="615E13D9"/>
    <w:rsid w:val="6166248C"/>
    <w:rsid w:val="61907320"/>
    <w:rsid w:val="61A34D4D"/>
    <w:rsid w:val="61B65999"/>
    <w:rsid w:val="61BA511F"/>
    <w:rsid w:val="61BE6511"/>
    <w:rsid w:val="61BF0E56"/>
    <w:rsid w:val="61C8308D"/>
    <w:rsid w:val="61D8724F"/>
    <w:rsid w:val="61E46289"/>
    <w:rsid w:val="61F779FC"/>
    <w:rsid w:val="620557E9"/>
    <w:rsid w:val="62073330"/>
    <w:rsid w:val="620B6576"/>
    <w:rsid w:val="621E4B15"/>
    <w:rsid w:val="62200E9A"/>
    <w:rsid w:val="62294B24"/>
    <w:rsid w:val="623069A4"/>
    <w:rsid w:val="62345DA9"/>
    <w:rsid w:val="625A25D9"/>
    <w:rsid w:val="625F251E"/>
    <w:rsid w:val="62600EB4"/>
    <w:rsid w:val="62623584"/>
    <w:rsid w:val="6272380C"/>
    <w:rsid w:val="62741D59"/>
    <w:rsid w:val="627649EA"/>
    <w:rsid w:val="627B68B8"/>
    <w:rsid w:val="627C15ED"/>
    <w:rsid w:val="62A62F2C"/>
    <w:rsid w:val="62A91EFB"/>
    <w:rsid w:val="62B11CCE"/>
    <w:rsid w:val="62C778E4"/>
    <w:rsid w:val="62E21BE9"/>
    <w:rsid w:val="62F57847"/>
    <w:rsid w:val="630346C8"/>
    <w:rsid w:val="63192739"/>
    <w:rsid w:val="6335010F"/>
    <w:rsid w:val="633E7A92"/>
    <w:rsid w:val="63583343"/>
    <w:rsid w:val="6359320C"/>
    <w:rsid w:val="637E6740"/>
    <w:rsid w:val="63844E4C"/>
    <w:rsid w:val="638C56FB"/>
    <w:rsid w:val="639B39D8"/>
    <w:rsid w:val="63AC12EC"/>
    <w:rsid w:val="63BB6A51"/>
    <w:rsid w:val="63CD1C09"/>
    <w:rsid w:val="63D34691"/>
    <w:rsid w:val="63D947B8"/>
    <w:rsid w:val="63DF1FBE"/>
    <w:rsid w:val="63F660BA"/>
    <w:rsid w:val="63F70F5A"/>
    <w:rsid w:val="63FA2950"/>
    <w:rsid w:val="63FB48A3"/>
    <w:rsid w:val="64091AE6"/>
    <w:rsid w:val="64093960"/>
    <w:rsid w:val="641E2A5E"/>
    <w:rsid w:val="64285CD1"/>
    <w:rsid w:val="64382E08"/>
    <w:rsid w:val="643B2E62"/>
    <w:rsid w:val="643B3017"/>
    <w:rsid w:val="64411F43"/>
    <w:rsid w:val="64413CF9"/>
    <w:rsid w:val="644319E8"/>
    <w:rsid w:val="644C5631"/>
    <w:rsid w:val="6459675B"/>
    <w:rsid w:val="645A5E88"/>
    <w:rsid w:val="64641AC4"/>
    <w:rsid w:val="646F045A"/>
    <w:rsid w:val="647D40C8"/>
    <w:rsid w:val="64897723"/>
    <w:rsid w:val="64950A72"/>
    <w:rsid w:val="649A720B"/>
    <w:rsid w:val="649E4B51"/>
    <w:rsid w:val="64A86C28"/>
    <w:rsid w:val="64AE6220"/>
    <w:rsid w:val="64B93A06"/>
    <w:rsid w:val="64D0416C"/>
    <w:rsid w:val="64D7500D"/>
    <w:rsid w:val="64D75FD5"/>
    <w:rsid w:val="64DF40F3"/>
    <w:rsid w:val="64E4261F"/>
    <w:rsid w:val="65201A68"/>
    <w:rsid w:val="65225F3F"/>
    <w:rsid w:val="652C288C"/>
    <w:rsid w:val="65584632"/>
    <w:rsid w:val="65586780"/>
    <w:rsid w:val="656C3DE9"/>
    <w:rsid w:val="65731148"/>
    <w:rsid w:val="6576692C"/>
    <w:rsid w:val="658F451F"/>
    <w:rsid w:val="6596177F"/>
    <w:rsid w:val="65A77A73"/>
    <w:rsid w:val="65B337C6"/>
    <w:rsid w:val="65BC1193"/>
    <w:rsid w:val="65CA6C75"/>
    <w:rsid w:val="65D25CD9"/>
    <w:rsid w:val="65D524BC"/>
    <w:rsid w:val="65E71530"/>
    <w:rsid w:val="65E9231B"/>
    <w:rsid w:val="65EA0EC1"/>
    <w:rsid w:val="65EF165A"/>
    <w:rsid w:val="65F24AD6"/>
    <w:rsid w:val="660B53B0"/>
    <w:rsid w:val="661B394D"/>
    <w:rsid w:val="66416B2B"/>
    <w:rsid w:val="664D4949"/>
    <w:rsid w:val="664E3376"/>
    <w:rsid w:val="6660394E"/>
    <w:rsid w:val="668D657F"/>
    <w:rsid w:val="66901390"/>
    <w:rsid w:val="66903B07"/>
    <w:rsid w:val="669C04E7"/>
    <w:rsid w:val="66A26C1B"/>
    <w:rsid w:val="66BD1E8F"/>
    <w:rsid w:val="66D06A7F"/>
    <w:rsid w:val="66D92BB9"/>
    <w:rsid w:val="66E053A3"/>
    <w:rsid w:val="66E37C9F"/>
    <w:rsid w:val="66F139FC"/>
    <w:rsid w:val="66FA0430"/>
    <w:rsid w:val="67056FF5"/>
    <w:rsid w:val="670B783F"/>
    <w:rsid w:val="67144FD0"/>
    <w:rsid w:val="672A3EAC"/>
    <w:rsid w:val="672D0EE8"/>
    <w:rsid w:val="67346B89"/>
    <w:rsid w:val="673C04C8"/>
    <w:rsid w:val="67427EEF"/>
    <w:rsid w:val="674539FA"/>
    <w:rsid w:val="674E6EBD"/>
    <w:rsid w:val="67561BBB"/>
    <w:rsid w:val="677A36DF"/>
    <w:rsid w:val="677B0314"/>
    <w:rsid w:val="677F1E7C"/>
    <w:rsid w:val="67863992"/>
    <w:rsid w:val="678B49FB"/>
    <w:rsid w:val="678E65DF"/>
    <w:rsid w:val="67954802"/>
    <w:rsid w:val="67A51ED9"/>
    <w:rsid w:val="67A52236"/>
    <w:rsid w:val="67A83FAD"/>
    <w:rsid w:val="67B64E1F"/>
    <w:rsid w:val="67B66F39"/>
    <w:rsid w:val="67B94EF5"/>
    <w:rsid w:val="67CC5F1B"/>
    <w:rsid w:val="67E82F7D"/>
    <w:rsid w:val="67EF69DB"/>
    <w:rsid w:val="67F1227D"/>
    <w:rsid w:val="67F517BC"/>
    <w:rsid w:val="67F540D6"/>
    <w:rsid w:val="680217C2"/>
    <w:rsid w:val="68061AE2"/>
    <w:rsid w:val="681A148E"/>
    <w:rsid w:val="682836D6"/>
    <w:rsid w:val="683C55E9"/>
    <w:rsid w:val="68416A58"/>
    <w:rsid w:val="6842696D"/>
    <w:rsid w:val="684744AF"/>
    <w:rsid w:val="685C0282"/>
    <w:rsid w:val="686D0C56"/>
    <w:rsid w:val="688273F4"/>
    <w:rsid w:val="68B6133A"/>
    <w:rsid w:val="68B868F3"/>
    <w:rsid w:val="68B92D62"/>
    <w:rsid w:val="68BB637D"/>
    <w:rsid w:val="68CD0048"/>
    <w:rsid w:val="68F06235"/>
    <w:rsid w:val="68FC0CF3"/>
    <w:rsid w:val="68FF5177"/>
    <w:rsid w:val="69090CAF"/>
    <w:rsid w:val="690E2D03"/>
    <w:rsid w:val="69117957"/>
    <w:rsid w:val="691467B8"/>
    <w:rsid w:val="69273061"/>
    <w:rsid w:val="693F0C93"/>
    <w:rsid w:val="695D4724"/>
    <w:rsid w:val="69634CE5"/>
    <w:rsid w:val="69654704"/>
    <w:rsid w:val="698275BD"/>
    <w:rsid w:val="699735F6"/>
    <w:rsid w:val="69A425C8"/>
    <w:rsid w:val="69A85738"/>
    <w:rsid w:val="69AD5DB2"/>
    <w:rsid w:val="69D75F47"/>
    <w:rsid w:val="69DA335C"/>
    <w:rsid w:val="69E41378"/>
    <w:rsid w:val="69E46802"/>
    <w:rsid w:val="6A026038"/>
    <w:rsid w:val="6A05624D"/>
    <w:rsid w:val="6A0635D2"/>
    <w:rsid w:val="6A0F5017"/>
    <w:rsid w:val="6A165AEC"/>
    <w:rsid w:val="6A1859DC"/>
    <w:rsid w:val="6A2F7CA0"/>
    <w:rsid w:val="6A3D4303"/>
    <w:rsid w:val="6A4D37BD"/>
    <w:rsid w:val="6A605367"/>
    <w:rsid w:val="6A7E3A8C"/>
    <w:rsid w:val="6A885FCD"/>
    <w:rsid w:val="6A8A13C6"/>
    <w:rsid w:val="6A8A656D"/>
    <w:rsid w:val="6A8E1505"/>
    <w:rsid w:val="6A8F49A6"/>
    <w:rsid w:val="6A9B23D3"/>
    <w:rsid w:val="6A9B459D"/>
    <w:rsid w:val="6AAE5F7A"/>
    <w:rsid w:val="6AC56B96"/>
    <w:rsid w:val="6AD437D6"/>
    <w:rsid w:val="6AD80DDD"/>
    <w:rsid w:val="6ADD74E8"/>
    <w:rsid w:val="6AE2585F"/>
    <w:rsid w:val="6AE461D0"/>
    <w:rsid w:val="6AEA750F"/>
    <w:rsid w:val="6AED777A"/>
    <w:rsid w:val="6B0A6C88"/>
    <w:rsid w:val="6B144B84"/>
    <w:rsid w:val="6B3265E8"/>
    <w:rsid w:val="6B390171"/>
    <w:rsid w:val="6B3D3C95"/>
    <w:rsid w:val="6B4951DF"/>
    <w:rsid w:val="6B4A5829"/>
    <w:rsid w:val="6B4D1202"/>
    <w:rsid w:val="6B4D25FF"/>
    <w:rsid w:val="6B4E233D"/>
    <w:rsid w:val="6B5E4E4D"/>
    <w:rsid w:val="6B620621"/>
    <w:rsid w:val="6B66FDC3"/>
    <w:rsid w:val="6B6A1EB8"/>
    <w:rsid w:val="6B7575F6"/>
    <w:rsid w:val="6B777044"/>
    <w:rsid w:val="6B9E0811"/>
    <w:rsid w:val="6BAF6430"/>
    <w:rsid w:val="6BD14F80"/>
    <w:rsid w:val="6BE10BF4"/>
    <w:rsid w:val="6BE87CF7"/>
    <w:rsid w:val="6BEC5DBA"/>
    <w:rsid w:val="6C007039"/>
    <w:rsid w:val="6C0A24ED"/>
    <w:rsid w:val="6C102B01"/>
    <w:rsid w:val="6C1537E2"/>
    <w:rsid w:val="6C240CA9"/>
    <w:rsid w:val="6C280E01"/>
    <w:rsid w:val="6C3A6929"/>
    <w:rsid w:val="6C407035"/>
    <w:rsid w:val="6C462F4C"/>
    <w:rsid w:val="6C485C54"/>
    <w:rsid w:val="6C4D36A2"/>
    <w:rsid w:val="6C5F6456"/>
    <w:rsid w:val="6C6475C8"/>
    <w:rsid w:val="6C695224"/>
    <w:rsid w:val="6C6D5616"/>
    <w:rsid w:val="6C792531"/>
    <w:rsid w:val="6C8178DD"/>
    <w:rsid w:val="6C8B3372"/>
    <w:rsid w:val="6C8E2F1E"/>
    <w:rsid w:val="6C953967"/>
    <w:rsid w:val="6C9B1DA5"/>
    <w:rsid w:val="6C9B2754"/>
    <w:rsid w:val="6CAA403F"/>
    <w:rsid w:val="6CB33B97"/>
    <w:rsid w:val="6CB42B67"/>
    <w:rsid w:val="6CB44FFA"/>
    <w:rsid w:val="6CB669B9"/>
    <w:rsid w:val="6CB724E4"/>
    <w:rsid w:val="6CBF0442"/>
    <w:rsid w:val="6CC75E8B"/>
    <w:rsid w:val="6CC95EA6"/>
    <w:rsid w:val="6CD4181A"/>
    <w:rsid w:val="6CD43C14"/>
    <w:rsid w:val="6CD6549F"/>
    <w:rsid w:val="6CE11754"/>
    <w:rsid w:val="6CE535BC"/>
    <w:rsid w:val="6CFB341B"/>
    <w:rsid w:val="6D0D2B75"/>
    <w:rsid w:val="6D1A44DC"/>
    <w:rsid w:val="6D2A25C0"/>
    <w:rsid w:val="6D4438F1"/>
    <w:rsid w:val="6D59323E"/>
    <w:rsid w:val="6D5F3F9D"/>
    <w:rsid w:val="6D6310B4"/>
    <w:rsid w:val="6D752BF8"/>
    <w:rsid w:val="6D8D03D4"/>
    <w:rsid w:val="6D9B230F"/>
    <w:rsid w:val="6D9F2F8D"/>
    <w:rsid w:val="6DA06D26"/>
    <w:rsid w:val="6DC03510"/>
    <w:rsid w:val="6DC4570E"/>
    <w:rsid w:val="6DC729CC"/>
    <w:rsid w:val="6DCE03DC"/>
    <w:rsid w:val="6DDF3120"/>
    <w:rsid w:val="6DE63B81"/>
    <w:rsid w:val="6DE865F9"/>
    <w:rsid w:val="6DFD7CD4"/>
    <w:rsid w:val="6E026EE6"/>
    <w:rsid w:val="6E2030E1"/>
    <w:rsid w:val="6E2A01BC"/>
    <w:rsid w:val="6E330F0D"/>
    <w:rsid w:val="6E34366F"/>
    <w:rsid w:val="6E4551FA"/>
    <w:rsid w:val="6E5C190A"/>
    <w:rsid w:val="6E6F0C5A"/>
    <w:rsid w:val="6E7413F9"/>
    <w:rsid w:val="6E7F693B"/>
    <w:rsid w:val="6E8856C2"/>
    <w:rsid w:val="6E9310C7"/>
    <w:rsid w:val="6EAF064F"/>
    <w:rsid w:val="6EB36295"/>
    <w:rsid w:val="6EBF7AEE"/>
    <w:rsid w:val="6EC22FD8"/>
    <w:rsid w:val="6EC956D7"/>
    <w:rsid w:val="6ECD6B0B"/>
    <w:rsid w:val="6EDC504C"/>
    <w:rsid w:val="6EDD51A6"/>
    <w:rsid w:val="6EDE704D"/>
    <w:rsid w:val="6EE20E54"/>
    <w:rsid w:val="6EED3B7F"/>
    <w:rsid w:val="6F0343DF"/>
    <w:rsid w:val="6F0E7865"/>
    <w:rsid w:val="6F152DFC"/>
    <w:rsid w:val="6F175DE5"/>
    <w:rsid w:val="6F32626C"/>
    <w:rsid w:val="6F356EA0"/>
    <w:rsid w:val="6F366A39"/>
    <w:rsid w:val="6F403F46"/>
    <w:rsid w:val="6F406BCC"/>
    <w:rsid w:val="6F511A24"/>
    <w:rsid w:val="6F613E05"/>
    <w:rsid w:val="6F693972"/>
    <w:rsid w:val="6F6B7391"/>
    <w:rsid w:val="6F6E58DA"/>
    <w:rsid w:val="6F8E52A0"/>
    <w:rsid w:val="6F8F0667"/>
    <w:rsid w:val="6F964452"/>
    <w:rsid w:val="6F9C1379"/>
    <w:rsid w:val="6FA01416"/>
    <w:rsid w:val="6FA91160"/>
    <w:rsid w:val="6FB313BE"/>
    <w:rsid w:val="6FB840F7"/>
    <w:rsid w:val="6FCC6154"/>
    <w:rsid w:val="6FCE039A"/>
    <w:rsid w:val="6FDB3BE9"/>
    <w:rsid w:val="6FDE3FBE"/>
    <w:rsid w:val="6FE257D9"/>
    <w:rsid w:val="6FF87739"/>
    <w:rsid w:val="70021B7D"/>
    <w:rsid w:val="70096E04"/>
    <w:rsid w:val="70145596"/>
    <w:rsid w:val="7014620E"/>
    <w:rsid w:val="70170229"/>
    <w:rsid w:val="701820E8"/>
    <w:rsid w:val="7022744F"/>
    <w:rsid w:val="70365295"/>
    <w:rsid w:val="703A1059"/>
    <w:rsid w:val="705231FE"/>
    <w:rsid w:val="705B001F"/>
    <w:rsid w:val="705C2020"/>
    <w:rsid w:val="705E4F99"/>
    <w:rsid w:val="70642418"/>
    <w:rsid w:val="70656574"/>
    <w:rsid w:val="70690CDB"/>
    <w:rsid w:val="707154A5"/>
    <w:rsid w:val="70727BE2"/>
    <w:rsid w:val="707C5056"/>
    <w:rsid w:val="709B3491"/>
    <w:rsid w:val="709E57A7"/>
    <w:rsid w:val="70A50DEE"/>
    <w:rsid w:val="70AE5A81"/>
    <w:rsid w:val="70B16A19"/>
    <w:rsid w:val="70BA15C8"/>
    <w:rsid w:val="70BF0E97"/>
    <w:rsid w:val="70CB555E"/>
    <w:rsid w:val="70E46069"/>
    <w:rsid w:val="70F71E22"/>
    <w:rsid w:val="71070431"/>
    <w:rsid w:val="710A1FB3"/>
    <w:rsid w:val="71267CE7"/>
    <w:rsid w:val="713044EC"/>
    <w:rsid w:val="7134769C"/>
    <w:rsid w:val="713B5D1E"/>
    <w:rsid w:val="713D4CD6"/>
    <w:rsid w:val="71473F6A"/>
    <w:rsid w:val="714D052A"/>
    <w:rsid w:val="71700337"/>
    <w:rsid w:val="718B5CC1"/>
    <w:rsid w:val="71A2622F"/>
    <w:rsid w:val="71AA6FE6"/>
    <w:rsid w:val="71AC0F8D"/>
    <w:rsid w:val="71AF3636"/>
    <w:rsid w:val="71C060D4"/>
    <w:rsid w:val="71CA282B"/>
    <w:rsid w:val="71CF6AF5"/>
    <w:rsid w:val="71D23235"/>
    <w:rsid w:val="71D23D5A"/>
    <w:rsid w:val="71D327F7"/>
    <w:rsid w:val="71D82384"/>
    <w:rsid w:val="71E00D78"/>
    <w:rsid w:val="72040535"/>
    <w:rsid w:val="720F581F"/>
    <w:rsid w:val="723520CF"/>
    <w:rsid w:val="723F5F4B"/>
    <w:rsid w:val="723F6C87"/>
    <w:rsid w:val="7243127A"/>
    <w:rsid w:val="72496AA2"/>
    <w:rsid w:val="725307B0"/>
    <w:rsid w:val="727001C2"/>
    <w:rsid w:val="727A0D65"/>
    <w:rsid w:val="727A5D97"/>
    <w:rsid w:val="7284141B"/>
    <w:rsid w:val="728C5ACB"/>
    <w:rsid w:val="72955B13"/>
    <w:rsid w:val="72B77225"/>
    <w:rsid w:val="72B83246"/>
    <w:rsid w:val="72C04D9D"/>
    <w:rsid w:val="72C91947"/>
    <w:rsid w:val="72CF28C5"/>
    <w:rsid w:val="72D25427"/>
    <w:rsid w:val="72DA30A4"/>
    <w:rsid w:val="72DD620F"/>
    <w:rsid w:val="72E246A1"/>
    <w:rsid w:val="72EA33DF"/>
    <w:rsid w:val="72F575C7"/>
    <w:rsid w:val="730046BA"/>
    <w:rsid w:val="731C1166"/>
    <w:rsid w:val="732F62A5"/>
    <w:rsid w:val="734924E6"/>
    <w:rsid w:val="734D507E"/>
    <w:rsid w:val="7369027F"/>
    <w:rsid w:val="737716C4"/>
    <w:rsid w:val="73863E84"/>
    <w:rsid w:val="73967B86"/>
    <w:rsid w:val="739D04D9"/>
    <w:rsid w:val="73A262C0"/>
    <w:rsid w:val="73AC19F0"/>
    <w:rsid w:val="73B17D80"/>
    <w:rsid w:val="73B277AD"/>
    <w:rsid w:val="73B70C77"/>
    <w:rsid w:val="73C305BC"/>
    <w:rsid w:val="73CF5C6F"/>
    <w:rsid w:val="73D33424"/>
    <w:rsid w:val="73D4485C"/>
    <w:rsid w:val="73E13BF4"/>
    <w:rsid w:val="73E150CB"/>
    <w:rsid w:val="73EA7C5A"/>
    <w:rsid w:val="73EB566C"/>
    <w:rsid w:val="73F93C97"/>
    <w:rsid w:val="73FE741D"/>
    <w:rsid w:val="740A1284"/>
    <w:rsid w:val="74153699"/>
    <w:rsid w:val="7416061E"/>
    <w:rsid w:val="7424333A"/>
    <w:rsid w:val="742459E9"/>
    <w:rsid w:val="7431692A"/>
    <w:rsid w:val="743537BD"/>
    <w:rsid w:val="74405F1C"/>
    <w:rsid w:val="744E128A"/>
    <w:rsid w:val="74527654"/>
    <w:rsid w:val="74656346"/>
    <w:rsid w:val="747D2EAD"/>
    <w:rsid w:val="74813226"/>
    <w:rsid w:val="74813ECF"/>
    <w:rsid w:val="748527D2"/>
    <w:rsid w:val="749231E8"/>
    <w:rsid w:val="749D08B2"/>
    <w:rsid w:val="74B20732"/>
    <w:rsid w:val="74B30C90"/>
    <w:rsid w:val="74F01C1C"/>
    <w:rsid w:val="74F04704"/>
    <w:rsid w:val="74F4759A"/>
    <w:rsid w:val="74F7256E"/>
    <w:rsid w:val="74FA4520"/>
    <w:rsid w:val="74FB771B"/>
    <w:rsid w:val="750000AA"/>
    <w:rsid w:val="75120509"/>
    <w:rsid w:val="75170D60"/>
    <w:rsid w:val="751B09CA"/>
    <w:rsid w:val="751C79EA"/>
    <w:rsid w:val="752142AB"/>
    <w:rsid w:val="75224A75"/>
    <w:rsid w:val="752F4A37"/>
    <w:rsid w:val="753D4E5A"/>
    <w:rsid w:val="75723420"/>
    <w:rsid w:val="7577408A"/>
    <w:rsid w:val="757921FA"/>
    <w:rsid w:val="75857DE4"/>
    <w:rsid w:val="758832FC"/>
    <w:rsid w:val="7589009F"/>
    <w:rsid w:val="758D7B90"/>
    <w:rsid w:val="75A03D67"/>
    <w:rsid w:val="75A3119D"/>
    <w:rsid w:val="75A939B6"/>
    <w:rsid w:val="75B34804"/>
    <w:rsid w:val="75B67E15"/>
    <w:rsid w:val="75C17839"/>
    <w:rsid w:val="75CC28D1"/>
    <w:rsid w:val="75D407FF"/>
    <w:rsid w:val="75E46F82"/>
    <w:rsid w:val="760C3EB7"/>
    <w:rsid w:val="7614205F"/>
    <w:rsid w:val="76172107"/>
    <w:rsid w:val="762C091B"/>
    <w:rsid w:val="763C59C8"/>
    <w:rsid w:val="7659227F"/>
    <w:rsid w:val="766D7BAB"/>
    <w:rsid w:val="767F1C4E"/>
    <w:rsid w:val="768770A9"/>
    <w:rsid w:val="768A5558"/>
    <w:rsid w:val="76900A46"/>
    <w:rsid w:val="76AC31C0"/>
    <w:rsid w:val="76AD42CB"/>
    <w:rsid w:val="76AD50F3"/>
    <w:rsid w:val="76AE24B4"/>
    <w:rsid w:val="76C05D43"/>
    <w:rsid w:val="76C654FC"/>
    <w:rsid w:val="76C9245F"/>
    <w:rsid w:val="76DC2B29"/>
    <w:rsid w:val="76E030B8"/>
    <w:rsid w:val="76EA7F2A"/>
    <w:rsid w:val="771772FB"/>
    <w:rsid w:val="771C7CD0"/>
    <w:rsid w:val="771E6219"/>
    <w:rsid w:val="773659F8"/>
    <w:rsid w:val="77465026"/>
    <w:rsid w:val="77716F6D"/>
    <w:rsid w:val="77904891"/>
    <w:rsid w:val="7791182F"/>
    <w:rsid w:val="77936286"/>
    <w:rsid w:val="77965F58"/>
    <w:rsid w:val="77A05707"/>
    <w:rsid w:val="77AD62C7"/>
    <w:rsid w:val="77B13074"/>
    <w:rsid w:val="77B95DA7"/>
    <w:rsid w:val="77BD49DC"/>
    <w:rsid w:val="77C044A7"/>
    <w:rsid w:val="77C27001"/>
    <w:rsid w:val="77C4400D"/>
    <w:rsid w:val="77C518DD"/>
    <w:rsid w:val="77C659EC"/>
    <w:rsid w:val="77D910E2"/>
    <w:rsid w:val="77DF080E"/>
    <w:rsid w:val="77E31990"/>
    <w:rsid w:val="77FC61BA"/>
    <w:rsid w:val="77FE31A1"/>
    <w:rsid w:val="77FF808A"/>
    <w:rsid w:val="78031397"/>
    <w:rsid w:val="780A42FF"/>
    <w:rsid w:val="780A7211"/>
    <w:rsid w:val="781F4E38"/>
    <w:rsid w:val="78250553"/>
    <w:rsid w:val="78367253"/>
    <w:rsid w:val="78402402"/>
    <w:rsid w:val="78520F1C"/>
    <w:rsid w:val="78521D63"/>
    <w:rsid w:val="78545D04"/>
    <w:rsid w:val="78552658"/>
    <w:rsid w:val="785B67EF"/>
    <w:rsid w:val="78714E6E"/>
    <w:rsid w:val="787C7995"/>
    <w:rsid w:val="788D7453"/>
    <w:rsid w:val="789C648A"/>
    <w:rsid w:val="78A70176"/>
    <w:rsid w:val="78AB1D61"/>
    <w:rsid w:val="78B33921"/>
    <w:rsid w:val="78B46634"/>
    <w:rsid w:val="78BE6D17"/>
    <w:rsid w:val="78C322E5"/>
    <w:rsid w:val="78CC4A63"/>
    <w:rsid w:val="78CF61F4"/>
    <w:rsid w:val="78D216C0"/>
    <w:rsid w:val="78D222F6"/>
    <w:rsid w:val="78D3789A"/>
    <w:rsid w:val="78DB50C7"/>
    <w:rsid w:val="78DD3FF3"/>
    <w:rsid w:val="78DF0BAB"/>
    <w:rsid w:val="78E11BE6"/>
    <w:rsid w:val="78E309EB"/>
    <w:rsid w:val="78EC3365"/>
    <w:rsid w:val="78FE2090"/>
    <w:rsid w:val="7907341B"/>
    <w:rsid w:val="790841B5"/>
    <w:rsid w:val="790B67E6"/>
    <w:rsid w:val="790C03D5"/>
    <w:rsid w:val="79121A2F"/>
    <w:rsid w:val="791D13CF"/>
    <w:rsid w:val="792252BB"/>
    <w:rsid w:val="792E4B8E"/>
    <w:rsid w:val="79302970"/>
    <w:rsid w:val="79465691"/>
    <w:rsid w:val="796607D4"/>
    <w:rsid w:val="79724E6B"/>
    <w:rsid w:val="798A5702"/>
    <w:rsid w:val="798A6ECF"/>
    <w:rsid w:val="798B3410"/>
    <w:rsid w:val="79927C22"/>
    <w:rsid w:val="799A6E9A"/>
    <w:rsid w:val="799F5CBB"/>
    <w:rsid w:val="79A617E1"/>
    <w:rsid w:val="79C04169"/>
    <w:rsid w:val="79C21DD2"/>
    <w:rsid w:val="79D821F3"/>
    <w:rsid w:val="79E47F9A"/>
    <w:rsid w:val="79EC15C0"/>
    <w:rsid w:val="79EC6A5A"/>
    <w:rsid w:val="79ED5C6B"/>
    <w:rsid w:val="79EE0B8D"/>
    <w:rsid w:val="79FC7DFD"/>
    <w:rsid w:val="7A035AE8"/>
    <w:rsid w:val="7A115207"/>
    <w:rsid w:val="7A255326"/>
    <w:rsid w:val="7A2F59FB"/>
    <w:rsid w:val="7A326C9E"/>
    <w:rsid w:val="7A330B4D"/>
    <w:rsid w:val="7A3D57B1"/>
    <w:rsid w:val="7A4D052B"/>
    <w:rsid w:val="7A5423C7"/>
    <w:rsid w:val="7A660867"/>
    <w:rsid w:val="7A6A6478"/>
    <w:rsid w:val="7A7033D1"/>
    <w:rsid w:val="7AA745B3"/>
    <w:rsid w:val="7AAA2F92"/>
    <w:rsid w:val="7AD722DB"/>
    <w:rsid w:val="7AE6013F"/>
    <w:rsid w:val="7AF70316"/>
    <w:rsid w:val="7B0637E6"/>
    <w:rsid w:val="7B0E007D"/>
    <w:rsid w:val="7B1D078C"/>
    <w:rsid w:val="7B334D35"/>
    <w:rsid w:val="7B491538"/>
    <w:rsid w:val="7B523673"/>
    <w:rsid w:val="7B812837"/>
    <w:rsid w:val="7B8A0818"/>
    <w:rsid w:val="7BA36596"/>
    <w:rsid w:val="7BAD104D"/>
    <w:rsid w:val="7BCA0430"/>
    <w:rsid w:val="7BCB67AF"/>
    <w:rsid w:val="7BDF5536"/>
    <w:rsid w:val="7BE6624C"/>
    <w:rsid w:val="7BF43BB1"/>
    <w:rsid w:val="7BFB09A8"/>
    <w:rsid w:val="7BFF0BCB"/>
    <w:rsid w:val="7BFF13FB"/>
    <w:rsid w:val="7C0B180E"/>
    <w:rsid w:val="7C117889"/>
    <w:rsid w:val="7C136DFD"/>
    <w:rsid w:val="7C1E0FC3"/>
    <w:rsid w:val="7C2D7C88"/>
    <w:rsid w:val="7C323575"/>
    <w:rsid w:val="7C390F2A"/>
    <w:rsid w:val="7C4573F8"/>
    <w:rsid w:val="7C4A3DB4"/>
    <w:rsid w:val="7C5F79F9"/>
    <w:rsid w:val="7C656A0E"/>
    <w:rsid w:val="7C6A25B8"/>
    <w:rsid w:val="7C6B4A48"/>
    <w:rsid w:val="7C817EB2"/>
    <w:rsid w:val="7C82426D"/>
    <w:rsid w:val="7C8B1137"/>
    <w:rsid w:val="7C8E0F56"/>
    <w:rsid w:val="7C934C5F"/>
    <w:rsid w:val="7CA246C1"/>
    <w:rsid w:val="7CA67789"/>
    <w:rsid w:val="7CAF487E"/>
    <w:rsid w:val="7CB052E4"/>
    <w:rsid w:val="7CB77788"/>
    <w:rsid w:val="7CBF13EA"/>
    <w:rsid w:val="7CD42548"/>
    <w:rsid w:val="7CE13557"/>
    <w:rsid w:val="7CF20D35"/>
    <w:rsid w:val="7CF76237"/>
    <w:rsid w:val="7CFB2DC3"/>
    <w:rsid w:val="7CFFB3E4"/>
    <w:rsid w:val="7D006B9C"/>
    <w:rsid w:val="7D036504"/>
    <w:rsid w:val="7D05488C"/>
    <w:rsid w:val="7D295AE7"/>
    <w:rsid w:val="7D2A3673"/>
    <w:rsid w:val="7D356763"/>
    <w:rsid w:val="7D3D0DFA"/>
    <w:rsid w:val="7D410267"/>
    <w:rsid w:val="7D43322A"/>
    <w:rsid w:val="7D493393"/>
    <w:rsid w:val="7D4D5B47"/>
    <w:rsid w:val="7D537911"/>
    <w:rsid w:val="7D5915AC"/>
    <w:rsid w:val="7D680A03"/>
    <w:rsid w:val="7D776EB5"/>
    <w:rsid w:val="7D84274E"/>
    <w:rsid w:val="7D872DE0"/>
    <w:rsid w:val="7D8A711C"/>
    <w:rsid w:val="7D9178BE"/>
    <w:rsid w:val="7DA101A1"/>
    <w:rsid w:val="7DBB105A"/>
    <w:rsid w:val="7DC2021A"/>
    <w:rsid w:val="7DC46303"/>
    <w:rsid w:val="7DE20797"/>
    <w:rsid w:val="7DEC773B"/>
    <w:rsid w:val="7DEF491B"/>
    <w:rsid w:val="7DF248B9"/>
    <w:rsid w:val="7DF764EE"/>
    <w:rsid w:val="7DFD793C"/>
    <w:rsid w:val="7E0712F2"/>
    <w:rsid w:val="7E176B90"/>
    <w:rsid w:val="7E187C3E"/>
    <w:rsid w:val="7E3F60E7"/>
    <w:rsid w:val="7E455322"/>
    <w:rsid w:val="7E536B82"/>
    <w:rsid w:val="7E5A7EC9"/>
    <w:rsid w:val="7E767F45"/>
    <w:rsid w:val="7E7867DC"/>
    <w:rsid w:val="7E82759A"/>
    <w:rsid w:val="7E894978"/>
    <w:rsid w:val="7E9310E5"/>
    <w:rsid w:val="7E97584C"/>
    <w:rsid w:val="7EA2322D"/>
    <w:rsid w:val="7EA26DEB"/>
    <w:rsid w:val="7EAE9DB5"/>
    <w:rsid w:val="7EAF5C57"/>
    <w:rsid w:val="7EB1467F"/>
    <w:rsid w:val="7EB573DB"/>
    <w:rsid w:val="7ED071A2"/>
    <w:rsid w:val="7EDD3AD8"/>
    <w:rsid w:val="7EE65C4C"/>
    <w:rsid w:val="7EF38617"/>
    <w:rsid w:val="7EFF1C4D"/>
    <w:rsid w:val="7F0418D8"/>
    <w:rsid w:val="7F187CC2"/>
    <w:rsid w:val="7F1D4C70"/>
    <w:rsid w:val="7F2D808E"/>
    <w:rsid w:val="7F405A15"/>
    <w:rsid w:val="7F4D673F"/>
    <w:rsid w:val="7F527541"/>
    <w:rsid w:val="7F563049"/>
    <w:rsid w:val="7F66321E"/>
    <w:rsid w:val="7F6D3D53"/>
    <w:rsid w:val="7F6EDEE6"/>
    <w:rsid w:val="7F777F9B"/>
    <w:rsid w:val="7F7DD181"/>
    <w:rsid w:val="7F8519A6"/>
    <w:rsid w:val="7F8B08B4"/>
    <w:rsid w:val="7F8E361B"/>
    <w:rsid w:val="7F9F508F"/>
    <w:rsid w:val="7FA52AC2"/>
    <w:rsid w:val="7FA80EAD"/>
    <w:rsid w:val="7FBB4CD1"/>
    <w:rsid w:val="7FBBDB14"/>
    <w:rsid w:val="7FC23102"/>
    <w:rsid w:val="7FCF1D0F"/>
    <w:rsid w:val="7FEFB53A"/>
    <w:rsid w:val="7FF045BE"/>
    <w:rsid w:val="7FF34C4E"/>
    <w:rsid w:val="9F7F95D4"/>
    <w:rsid w:val="B777C69D"/>
    <w:rsid w:val="BA9F9E6B"/>
    <w:rsid w:val="BEFD579C"/>
    <w:rsid w:val="BFF51FCB"/>
    <w:rsid w:val="BFFFF904"/>
    <w:rsid w:val="D1E61D17"/>
    <w:rsid w:val="DC3F508D"/>
    <w:rsid w:val="DDFD54E9"/>
    <w:rsid w:val="DEFF931F"/>
    <w:rsid w:val="EF7D3EFB"/>
    <w:rsid w:val="F15588D2"/>
    <w:rsid w:val="F3BFA0DC"/>
    <w:rsid w:val="F732385A"/>
    <w:rsid w:val="F7FAD8A5"/>
    <w:rsid w:val="FBFF8E88"/>
    <w:rsid w:val="FDF9714A"/>
    <w:rsid w:val="FEFE2954"/>
    <w:rsid w:val="FF5FB98F"/>
    <w:rsid w:val="FFFF57D6"/>
    <w:rsid w:val="FFFFA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b/>
      <w:bCs/>
      <w:kern w:val="44"/>
      <w:sz w:val="30"/>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cstheme="majorBidi"/>
      <w:b/>
      <w:bCs/>
      <w:sz w:val="28"/>
      <w:szCs w:val="32"/>
    </w:rPr>
  </w:style>
  <w:style w:type="paragraph" w:styleId="5">
    <w:name w:val="heading 3"/>
    <w:basedOn w:val="1"/>
    <w:next w:val="1"/>
    <w:unhideWhenUsed/>
    <w:qFormat/>
    <w:uiPriority w:val="0"/>
    <w:pPr>
      <w:keepNext/>
      <w:keepLines/>
      <w:numPr>
        <w:ilvl w:val="0"/>
        <w:numId w:val="1"/>
      </w:numPr>
      <w:spacing w:before="260" w:after="260" w:line="416" w:lineRule="auto"/>
      <w:outlineLvl w:val="2"/>
    </w:pPr>
    <w:rPr>
      <w:b/>
      <w:bCs/>
      <w:sz w:val="24"/>
      <w:szCs w:val="32"/>
    </w:rPr>
  </w:style>
  <w:style w:type="paragraph" w:styleId="6">
    <w:name w:val="heading 4"/>
    <w:basedOn w:val="1"/>
    <w:next w:val="1"/>
    <w:unhideWhenUsed/>
    <w:qFormat/>
    <w:uiPriority w:val="0"/>
    <w:pPr>
      <w:keepNext/>
      <w:keepLines/>
      <w:numPr>
        <w:ilvl w:val="0"/>
        <w:numId w:val="2"/>
      </w:numPr>
      <w:spacing w:before="280" w:after="290" w:line="377" w:lineRule="auto"/>
      <w:outlineLvl w:val="3"/>
    </w:pPr>
    <w:rPr>
      <w:rFonts w:asciiTheme="majorHAnsi" w:hAnsiTheme="majorHAnsi" w:eastAsiaTheme="majorEastAsia" w:cstheme="majorBidi"/>
      <w:b/>
      <w:bCs/>
      <w:sz w:val="24"/>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200" w:leftChars="200"/>
    </w:pPr>
  </w:style>
  <w:style w:type="paragraph" w:styleId="7">
    <w:name w:val="annotation text"/>
    <w:basedOn w:val="1"/>
    <w:link w:val="28"/>
    <w:qFormat/>
    <w:uiPriority w:val="0"/>
    <w:pPr>
      <w:jc w:val="left"/>
    </w:pPr>
  </w:style>
  <w:style w:type="paragraph" w:styleId="8">
    <w:name w:val="Body Text Indent"/>
    <w:basedOn w:val="1"/>
    <w:qFormat/>
    <w:uiPriority w:val="99"/>
    <w:pPr>
      <w:spacing w:after="120"/>
      <w:ind w:left="420" w:leftChars="200"/>
    </w:pPr>
  </w:style>
  <w:style w:type="paragraph" w:styleId="9">
    <w:name w:val="Balloon Text"/>
    <w:basedOn w:val="1"/>
    <w:link w:val="23"/>
    <w:qFormat/>
    <w:uiPriority w:val="0"/>
    <w:rPr>
      <w:sz w:val="18"/>
      <w:szCs w:val="18"/>
    </w:rPr>
  </w:style>
  <w:style w:type="paragraph" w:styleId="10">
    <w:name w:val="footer"/>
    <w:basedOn w:val="1"/>
    <w:link w:val="25"/>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szCs w:val="24"/>
    </w:rPr>
  </w:style>
  <w:style w:type="paragraph" w:styleId="13">
    <w:name w:val="annotation subject"/>
    <w:basedOn w:val="7"/>
    <w:next w:val="7"/>
    <w:link w:val="29"/>
    <w:semiHidden/>
    <w:unhideWhenUsed/>
    <w:qFormat/>
    <w:uiPriority w:val="0"/>
    <w:rPr>
      <w:b/>
      <w:bCs/>
    </w:rPr>
  </w:style>
  <w:style w:type="paragraph" w:styleId="14">
    <w:name w:val="Body Text First Indent 2"/>
    <w:basedOn w:val="8"/>
    <w:qFormat/>
    <w:uiPriority w:val="99"/>
    <w:pPr>
      <w:ind w:firstLine="420" w:firstLineChars="200"/>
    </w:pPr>
    <w:rPr>
      <w:kern w:val="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列出段落1"/>
    <w:basedOn w:val="1"/>
    <w:qFormat/>
    <w:uiPriority w:val="99"/>
    <w:pPr>
      <w:ind w:firstLine="420" w:firstLineChars="200"/>
    </w:pPr>
  </w:style>
  <w:style w:type="character" w:customStyle="1" w:styleId="23">
    <w:name w:val="批注框文本 Char"/>
    <w:basedOn w:val="17"/>
    <w:link w:val="9"/>
    <w:qFormat/>
    <w:uiPriority w:val="0"/>
    <w:rPr>
      <w:rFonts w:asciiTheme="minorHAnsi" w:hAnsiTheme="minorHAnsi" w:eastAsiaTheme="minorEastAsia" w:cstheme="minorBidi"/>
      <w:kern w:val="2"/>
      <w:sz w:val="18"/>
      <w:szCs w:val="18"/>
    </w:rPr>
  </w:style>
  <w:style w:type="character" w:customStyle="1" w:styleId="24">
    <w:name w:val="页眉 Char"/>
    <w:basedOn w:val="17"/>
    <w:link w:val="11"/>
    <w:qFormat/>
    <w:uiPriority w:val="0"/>
    <w:rPr>
      <w:rFonts w:asciiTheme="minorHAnsi" w:hAnsiTheme="minorHAnsi" w:eastAsiaTheme="minorEastAsia" w:cstheme="minorBidi"/>
      <w:kern w:val="2"/>
      <w:sz w:val="18"/>
      <w:szCs w:val="18"/>
    </w:rPr>
  </w:style>
  <w:style w:type="character" w:customStyle="1" w:styleId="25">
    <w:name w:val="页脚 Char"/>
    <w:basedOn w:val="17"/>
    <w:link w:val="10"/>
    <w:qFormat/>
    <w:uiPriority w:val="0"/>
    <w:rPr>
      <w:rFonts w:asciiTheme="minorHAnsi" w:hAnsiTheme="minorHAnsi" w:eastAsiaTheme="minorEastAsia" w:cstheme="minorBidi"/>
      <w:kern w:val="2"/>
      <w:sz w:val="18"/>
      <w:szCs w:val="18"/>
    </w:rPr>
  </w:style>
  <w:style w:type="paragraph" w:styleId="26">
    <w:name w:val="List Paragraph"/>
    <w:basedOn w:val="1"/>
    <w:qFormat/>
    <w:uiPriority w:val="34"/>
    <w:pPr>
      <w:ind w:firstLine="420" w:firstLineChars="200"/>
    </w:pPr>
  </w:style>
  <w:style w:type="paragraph" w:customStyle="1" w:styleId="2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8">
    <w:name w:val="批注文字 Char"/>
    <w:basedOn w:val="17"/>
    <w:link w:val="7"/>
    <w:qFormat/>
    <w:uiPriority w:val="0"/>
    <w:rPr>
      <w:rFonts w:asciiTheme="minorHAnsi" w:hAnsiTheme="minorHAnsi" w:eastAsiaTheme="minorEastAsia" w:cstheme="minorBidi"/>
      <w:kern w:val="2"/>
      <w:sz w:val="21"/>
      <w:szCs w:val="22"/>
    </w:rPr>
  </w:style>
  <w:style w:type="character" w:customStyle="1" w:styleId="29">
    <w:name w:val="批注主题 Char"/>
    <w:basedOn w:val="28"/>
    <w:link w:val="13"/>
    <w:semiHidden/>
    <w:qFormat/>
    <w:uiPriority w:val="0"/>
    <w:rPr>
      <w:rFonts w:asciiTheme="minorHAnsi" w:hAnsiTheme="minorHAnsi" w:eastAsiaTheme="minorEastAsia" w:cstheme="minorBidi"/>
      <w:b/>
      <w:bCs/>
      <w:kern w:val="2"/>
      <w:sz w:val="21"/>
      <w:szCs w:val="22"/>
    </w:rPr>
  </w:style>
  <w:style w:type="paragraph" w:customStyle="1" w:styleId="30">
    <w:name w:val="列表段落1"/>
    <w:basedOn w:val="1"/>
    <w:qFormat/>
    <w:uiPriority w:val="34"/>
    <w:pPr>
      <w:ind w:firstLine="420" w:firstLineChars="200"/>
    </w:pPr>
  </w:style>
  <w:style w:type="paragraph" w:customStyle="1" w:styleId="31">
    <w:name w:val="Body text|1"/>
    <w:basedOn w:val="1"/>
    <w:qFormat/>
    <w:uiPriority w:val="0"/>
    <w:pPr>
      <w:widowControl w:val="0"/>
      <w:shd w:val="clear" w:color="auto" w:fill="auto"/>
      <w:spacing w:line="446" w:lineRule="auto"/>
      <w:ind w:firstLine="400"/>
    </w:pPr>
    <w:rPr>
      <w:rFonts w:ascii="宋体" w:hAnsi="宋体" w:eastAsia="宋体" w:cs="宋体"/>
      <w:color w:val="231F20"/>
      <w:sz w:val="20"/>
      <w:szCs w:val="20"/>
      <w:u w:val="none"/>
      <w:shd w:val="clear" w:color="auto" w:fill="auto"/>
      <w:lang w:val="zh-TW" w:eastAsia="zh-TW" w:bidi="zh-TW"/>
    </w:rPr>
  </w:style>
  <w:style w:type="paragraph" w:customStyle="1" w:styleId="32">
    <w:name w:val="正文-公1"/>
    <w:basedOn w:val="33"/>
    <w:qFormat/>
    <w:uiPriority w:val="0"/>
    <w:pPr>
      <w:ind w:firstLine="200"/>
    </w:pPr>
  </w:style>
  <w:style w:type="paragraph" w:customStyle="1" w:styleId="33">
    <w:name w:val="正文 New New New"/>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Pages>
  <Words>8094</Words>
  <Characters>8160</Characters>
  <Lines>212</Lines>
  <Paragraphs>59</Paragraphs>
  <TotalTime>12</TotalTime>
  <ScaleCrop>false</ScaleCrop>
  <LinksUpToDate>false</LinksUpToDate>
  <CharactersWithSpaces>8177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2021-04-10T08:11:00Z</dcterms:created>
  <dc:creator>admin</dc:creator>
  <cp:lastModifiedBy>Administrator</cp:lastModifiedBy>
  <dcterms:modified xsi:type="dcterms:W3CDTF">2024-10-10T02:30:33Z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A1A1B48C2CE84A9D8A0EE3DF4770D9BB</vt:lpwstr>
  </property>
  <property fmtid="{D5CDD505-2E9C-101B-9397-08002B2CF9AE}" pid="4" name="KSOSaveFontToCloudKey">
    <vt:lpwstr>439101826_btnclosed</vt:lpwstr>
  </property>
</Properties>
</file>