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  <w:t>附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  <w:t>件</w:t>
      </w:r>
      <w:r>
        <w:rPr>
          <w:rFonts w:hint="eastAsia" w:eastAsia="黑体" w:cs="Times New Roman"/>
          <w:b w:val="0"/>
          <w:bCs w:val="0"/>
          <w:color w:val="auto"/>
          <w:sz w:val="24"/>
          <w:szCs w:val="24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贵州省公务员考试录用诚信报考承诺书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，自愿参加贵州省20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省、市、县、乡四级机关统一面向社会公开招录公务员考试，报考了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单位）的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按百分制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计算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《贵州省公务员考试录用诚信管理实施办法（试行）》和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认真对待每一个考录环节，完成相应的程序。若经资格复审合格获得面试资格，在面试、体检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体能测评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、考察、拟录用公示等环节，不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</w:rPr>
        <w:t>贵州省公务员考试录用诚信管理实施办法（试行）》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  <w:lang w:eastAsia="zh-CN"/>
        </w:rPr>
        <w:t>和其他相关规定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989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E715EA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6721AF9"/>
    <w:rsid w:val="5A0D716A"/>
    <w:rsid w:val="5FF44AC9"/>
    <w:rsid w:val="69680D5C"/>
    <w:rsid w:val="6BFC0909"/>
    <w:rsid w:val="70D929B3"/>
    <w:rsid w:val="71BD2D78"/>
    <w:rsid w:val="72A50B21"/>
    <w:rsid w:val="73D46919"/>
    <w:rsid w:val="73FF3801"/>
    <w:rsid w:val="75ED2C7C"/>
    <w:rsid w:val="7778770E"/>
    <w:rsid w:val="BFCE6259"/>
    <w:rsid w:val="EDB7A077"/>
    <w:rsid w:val="EDBED544"/>
    <w:rsid w:val="F66F157A"/>
    <w:rsid w:val="F72BC1D3"/>
    <w:rsid w:val="FE5B0088"/>
    <w:rsid w:val="FEBEE88A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66</Words>
  <Characters>380</Characters>
  <Lines>3</Lines>
  <Paragraphs>1</Paragraphs>
  <TotalTime>2</TotalTime>
  <ScaleCrop>false</ScaleCrop>
  <LinksUpToDate>false</LinksUpToDate>
  <CharactersWithSpaces>445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2015-06-05T11:15:00Z</dcterms:created>
  <dc:creator>Owner</dc:creator>
  <cp:lastModifiedBy>user</cp:lastModifiedBy>
  <cp:lastPrinted>2024-01-06T12:33:00Z</cp:lastPrinted>
  <dcterms:modified xsi:type="dcterms:W3CDTF">2026-04-10T15:41:13Z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C10681F98FA0452CAB1607AE54449758</vt:lpwstr>
  </property>
</Properties>
</file>