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829" w:rsidRDefault="00106829" w:rsidP="00106829">
      <w:pPr>
        <w:widowControl/>
        <w:spacing w:line="360" w:lineRule="auto"/>
        <w:rPr>
          <w:rFonts w:ascii="仿宋_GB2312" w:eastAsia="仿宋_GB2312" w:cs="宋体"/>
          <w:b/>
          <w:bCs/>
          <w:kern w:val="0"/>
          <w:sz w:val="32"/>
          <w:szCs w:val="32"/>
        </w:rPr>
      </w:pPr>
      <w:r>
        <w:rPr>
          <w:rFonts w:ascii="仿宋_GB2312" w:eastAsia="仿宋_GB2312" w:cs="宋体" w:hint="eastAsia"/>
          <w:b/>
          <w:bCs/>
          <w:kern w:val="0"/>
          <w:sz w:val="30"/>
          <w:szCs w:val="30"/>
        </w:rPr>
        <w:t>附件5</w:t>
      </w:r>
    </w:p>
    <w:p w:rsidR="00106829" w:rsidRDefault="00106829" w:rsidP="00106829">
      <w:pPr>
        <w:widowControl/>
        <w:spacing w:line="360" w:lineRule="auto"/>
        <w:jc w:val="center"/>
        <w:rPr>
          <w:rFonts w:ascii="黑体" w:eastAsia="黑体" w:cs="宋体"/>
          <w:b/>
          <w:bCs/>
          <w:kern w:val="0"/>
          <w:sz w:val="32"/>
          <w:szCs w:val="32"/>
        </w:rPr>
      </w:pPr>
      <w:r>
        <w:rPr>
          <w:rFonts w:ascii="黑体" w:eastAsia="黑体" w:cs="宋体" w:hint="eastAsia"/>
          <w:b/>
          <w:bCs/>
          <w:kern w:val="0"/>
          <w:sz w:val="32"/>
          <w:szCs w:val="32"/>
        </w:rPr>
        <w:t>常见问题解答</w:t>
      </w:r>
    </w:p>
    <w:p w:rsidR="00106829" w:rsidRDefault="00106829" w:rsidP="00106829">
      <w:pPr>
        <w:widowControl/>
        <w:spacing w:line="560" w:lineRule="exact"/>
        <w:ind w:firstLineChars="200" w:firstLine="602"/>
        <w:rPr>
          <w:rFonts w:ascii="仿宋_GB2312" w:eastAsia="仿宋_GB2312" w:cs="宋体"/>
          <w:b/>
          <w:bCs/>
          <w:kern w:val="0"/>
          <w:sz w:val="30"/>
          <w:szCs w:val="30"/>
        </w:rPr>
      </w:pPr>
      <w:r>
        <w:rPr>
          <w:rFonts w:ascii="仿宋_GB2312" w:eastAsia="仿宋_GB2312" w:cs="宋体" w:hint="eastAsia"/>
          <w:b/>
          <w:bCs/>
          <w:kern w:val="0"/>
          <w:sz w:val="30"/>
          <w:szCs w:val="30"/>
        </w:rPr>
        <w:t>一、哪些人民币银行结算账户需经人民银行核准？</w:t>
      </w:r>
    </w:p>
    <w:p w:rsidR="00106829" w:rsidRDefault="00106829" w:rsidP="00106829">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需经人行核准的人民币银行结算账户是指：（一）基本存款账户；（二）临时存款账户（因注册验资和增资验资开立的除外）；（三）预算单位专用存款账户。经人民银行核准后的以上账户，分别颁发基本存款账户开户许可证、临时存款账户开户许可证和专用存款账户开户许可证。</w:t>
      </w:r>
    </w:p>
    <w:p w:rsidR="00106829" w:rsidRDefault="00106829" w:rsidP="00106829">
      <w:pPr>
        <w:widowControl/>
        <w:spacing w:line="560" w:lineRule="exact"/>
        <w:ind w:firstLineChars="200" w:firstLine="602"/>
        <w:rPr>
          <w:rFonts w:ascii="仿宋_GB2312" w:eastAsia="仿宋_GB2312" w:cs="宋体"/>
          <w:b/>
          <w:bCs/>
          <w:kern w:val="0"/>
          <w:sz w:val="30"/>
          <w:szCs w:val="30"/>
        </w:rPr>
      </w:pPr>
      <w:r>
        <w:rPr>
          <w:rFonts w:ascii="仿宋_GB2312" w:eastAsia="仿宋_GB2312" w:cs="宋体" w:hint="eastAsia"/>
          <w:b/>
          <w:bCs/>
          <w:kern w:val="0"/>
          <w:sz w:val="30"/>
          <w:szCs w:val="30"/>
        </w:rPr>
        <w:t>二、哪些存款人可以申请开立基本存款账户？</w:t>
      </w:r>
    </w:p>
    <w:p w:rsidR="00106829" w:rsidRDefault="00106829" w:rsidP="00106829">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人民币银行结算账户管理办法》第十一条对申请开立基本存款账户的存款人的身份资格进行了明确的规定。根据规定，具备开立基本存款账户资格的存款人大部分是具有民事权利能力和民事行为能力、并依法享有民事权利和承担民事义务的法人和其它组织，包括企业法人、机关、事业单位、社会团体、军队、武警部队、民办非企业组织（如不</w:t>
      </w:r>
      <w:r w:rsidR="00D84A35" w:rsidRPr="00D84A35">
        <w:rPr>
          <w:rFonts w:ascii="仿宋_GB2312" w:eastAsia="仿宋_GB2312" w:cs="宋体" w:hint="eastAsia"/>
          <w:kern w:val="0"/>
          <w:sz w:val="30"/>
          <w:szCs w:val="30"/>
        </w:rPr>
        <w:t>以营利为</w:t>
      </w:r>
      <w:r>
        <w:rPr>
          <w:rFonts w:ascii="仿宋_GB2312" w:eastAsia="仿宋_GB2312" w:cs="宋体" w:hint="eastAsia"/>
          <w:kern w:val="0"/>
          <w:sz w:val="30"/>
          <w:szCs w:val="30"/>
        </w:rPr>
        <w:t>目的的民办学校、福利院、医院）等。同时，考虑到有些单位虽然不是法人组织，但具有独立核算资格，有自主办理资金结算的需要，因此，《人民币银行结算账户管理办法》也允许其开立基本存款账户，主要包括非法人企业（如具有营业执照的企业集团下属的分公司）、外国驻华机构、单位设立的独立核算的附属机构（如单位附属独立核算的食堂、招待所、幼儿园）等。</w:t>
      </w:r>
    </w:p>
    <w:p w:rsidR="00106829" w:rsidRDefault="00106829" w:rsidP="00106829">
      <w:pPr>
        <w:widowControl/>
        <w:spacing w:line="560" w:lineRule="exact"/>
        <w:ind w:firstLineChars="200" w:firstLine="602"/>
        <w:rPr>
          <w:rFonts w:ascii="仿宋_GB2312" w:eastAsia="仿宋_GB2312" w:cs="宋体"/>
          <w:b/>
          <w:bCs/>
          <w:kern w:val="0"/>
          <w:sz w:val="30"/>
          <w:szCs w:val="30"/>
        </w:rPr>
      </w:pPr>
      <w:r>
        <w:rPr>
          <w:rFonts w:ascii="仿宋_GB2312" w:eastAsia="仿宋_GB2312" w:cs="宋体" w:hint="eastAsia"/>
          <w:b/>
          <w:bCs/>
          <w:kern w:val="0"/>
          <w:sz w:val="30"/>
          <w:szCs w:val="30"/>
        </w:rPr>
        <w:t>三、存款人或银行提供虚假开户资料应承担哪些责任？</w:t>
      </w:r>
    </w:p>
    <w:p w:rsidR="00106829" w:rsidRDefault="00106829" w:rsidP="00106829">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lastRenderedPageBreak/>
        <w:t>（一）存款人应以实名开立银行结算账户，并对其出具的开户申请资料内容的真实性负责。银行应对存款人开户申请资料的真实性、完整性和合规性进行审查。</w:t>
      </w:r>
    </w:p>
    <w:p w:rsidR="00106829" w:rsidRDefault="00106829" w:rsidP="00106829">
      <w:pPr>
        <w:widowControl/>
        <w:spacing w:line="560" w:lineRule="exact"/>
        <w:ind w:firstLineChars="200" w:firstLine="600"/>
        <w:rPr>
          <w:rFonts w:ascii="仿宋_GB2312" w:eastAsia="仿宋_GB2312" w:cs="宋体"/>
          <w:kern w:val="0"/>
          <w:sz w:val="30"/>
          <w:szCs w:val="30"/>
        </w:rPr>
      </w:pPr>
      <w:r>
        <w:rPr>
          <w:rFonts w:ascii="仿宋_GB2312" w:eastAsia="仿宋_GB2312" w:cs="宋体" w:hint="eastAsia"/>
          <w:kern w:val="0"/>
          <w:sz w:val="30"/>
          <w:szCs w:val="30"/>
        </w:rPr>
        <w:t>（二）存款人伪造、变造证明文件欺骗银行开立银行结算账户，根据《人民币银行结算账户管理办法》第六十四条，对非经营性的存款人，给予警告并处1000 元的罚款；对经营性的存款人，给予警告并处1 万元以上3 万元以下的罚款；构成犯罪的，移交司法机关依法追究刑事责任。</w:t>
      </w:r>
    </w:p>
    <w:p w:rsidR="00106829" w:rsidRDefault="00106829" w:rsidP="00106829">
      <w:pPr>
        <w:widowControl/>
        <w:spacing w:line="560" w:lineRule="exact"/>
        <w:ind w:firstLineChars="200" w:firstLine="600"/>
        <w:rPr>
          <w:rFonts w:cs="宋体"/>
          <w:kern w:val="0"/>
          <w:szCs w:val="21"/>
        </w:rPr>
      </w:pPr>
      <w:r>
        <w:rPr>
          <w:rFonts w:ascii="仿宋_GB2312" w:eastAsia="仿宋_GB2312" w:cs="宋体" w:hint="eastAsia"/>
          <w:kern w:val="0"/>
          <w:sz w:val="30"/>
          <w:szCs w:val="30"/>
        </w:rPr>
        <w:t>（三）银行提供虚假开户申请资料欺骗人民银行许可开立基本存款账户，将根据《人民币银行结算账户管理办法》第六十七条给予警告，并处5000 元以上3 万元以下的罚款；对该银行直接负责的高级管理人、其他直接负责的主管人员、直接责任人员构成犯罪的，移交司法机关依法追究刑事责任。</w:t>
      </w:r>
    </w:p>
    <w:p w:rsidR="00640DE0" w:rsidRPr="00106829" w:rsidRDefault="00640DE0" w:rsidP="000D694F"/>
    <w:sectPr w:rsidR="00640DE0" w:rsidRPr="00106829" w:rsidSect="00640D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BC2" w:rsidRDefault="007D6BC2" w:rsidP="00D84A35">
      <w:r>
        <w:separator/>
      </w:r>
    </w:p>
  </w:endnote>
  <w:endnote w:type="continuationSeparator" w:id="1">
    <w:p w:rsidR="007D6BC2" w:rsidRDefault="007D6BC2" w:rsidP="00D84A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BC2" w:rsidRDefault="007D6BC2" w:rsidP="00D84A35">
      <w:r>
        <w:separator/>
      </w:r>
    </w:p>
  </w:footnote>
  <w:footnote w:type="continuationSeparator" w:id="1">
    <w:p w:rsidR="007D6BC2" w:rsidRDefault="007D6BC2" w:rsidP="00D84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AE7"/>
    <w:rsid w:val="0004026A"/>
    <w:rsid w:val="000718E7"/>
    <w:rsid w:val="000D694F"/>
    <w:rsid w:val="000F56E8"/>
    <w:rsid w:val="001015ED"/>
    <w:rsid w:val="00106829"/>
    <w:rsid w:val="00110953"/>
    <w:rsid w:val="0012412A"/>
    <w:rsid w:val="00125F2B"/>
    <w:rsid w:val="001274F0"/>
    <w:rsid w:val="00136A4C"/>
    <w:rsid w:val="001A100E"/>
    <w:rsid w:val="001F7903"/>
    <w:rsid w:val="00261F40"/>
    <w:rsid w:val="002812ED"/>
    <w:rsid w:val="002B7AE7"/>
    <w:rsid w:val="002C091A"/>
    <w:rsid w:val="00307334"/>
    <w:rsid w:val="00314163"/>
    <w:rsid w:val="00320EB4"/>
    <w:rsid w:val="003931C4"/>
    <w:rsid w:val="003C188F"/>
    <w:rsid w:val="003E0E23"/>
    <w:rsid w:val="003F510C"/>
    <w:rsid w:val="0046552A"/>
    <w:rsid w:val="00507FBB"/>
    <w:rsid w:val="005118B1"/>
    <w:rsid w:val="00564F2C"/>
    <w:rsid w:val="005822D3"/>
    <w:rsid w:val="00620A22"/>
    <w:rsid w:val="00640DE0"/>
    <w:rsid w:val="0064507F"/>
    <w:rsid w:val="0066078F"/>
    <w:rsid w:val="006C58F3"/>
    <w:rsid w:val="00734073"/>
    <w:rsid w:val="00777F11"/>
    <w:rsid w:val="007C18A2"/>
    <w:rsid w:val="007C5638"/>
    <w:rsid w:val="007D6BC2"/>
    <w:rsid w:val="007E56CF"/>
    <w:rsid w:val="008064FC"/>
    <w:rsid w:val="00854145"/>
    <w:rsid w:val="008D3FF7"/>
    <w:rsid w:val="008E11D1"/>
    <w:rsid w:val="009043C2"/>
    <w:rsid w:val="00916790"/>
    <w:rsid w:val="009268E8"/>
    <w:rsid w:val="00937E16"/>
    <w:rsid w:val="0095395A"/>
    <w:rsid w:val="009C74DC"/>
    <w:rsid w:val="009C7DB8"/>
    <w:rsid w:val="00A13904"/>
    <w:rsid w:val="00A34F76"/>
    <w:rsid w:val="00A534ED"/>
    <w:rsid w:val="00A55E3B"/>
    <w:rsid w:val="00A83F3E"/>
    <w:rsid w:val="00AB38ED"/>
    <w:rsid w:val="00AF0019"/>
    <w:rsid w:val="00B20FC8"/>
    <w:rsid w:val="00B5326B"/>
    <w:rsid w:val="00B901F5"/>
    <w:rsid w:val="00B922BD"/>
    <w:rsid w:val="00BB246B"/>
    <w:rsid w:val="00BE472F"/>
    <w:rsid w:val="00BF11BA"/>
    <w:rsid w:val="00CC6C5A"/>
    <w:rsid w:val="00CE47AA"/>
    <w:rsid w:val="00D714DE"/>
    <w:rsid w:val="00D84A35"/>
    <w:rsid w:val="00DA11F0"/>
    <w:rsid w:val="00DD061A"/>
    <w:rsid w:val="00DE0919"/>
    <w:rsid w:val="00DE3A56"/>
    <w:rsid w:val="00E204DC"/>
    <w:rsid w:val="00E52FA7"/>
    <w:rsid w:val="00E62CFE"/>
    <w:rsid w:val="00ED6685"/>
    <w:rsid w:val="00F053C6"/>
    <w:rsid w:val="00F13889"/>
    <w:rsid w:val="00F407B7"/>
    <w:rsid w:val="00F41152"/>
    <w:rsid w:val="00F54D5E"/>
    <w:rsid w:val="00FC2EDD"/>
    <w:rsid w:val="00FD19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8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4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4A35"/>
    <w:rPr>
      <w:rFonts w:ascii="Calibri" w:eastAsia="宋体" w:hAnsi="Calibri" w:cs="Times New Roman"/>
      <w:sz w:val="18"/>
      <w:szCs w:val="18"/>
    </w:rPr>
  </w:style>
  <w:style w:type="paragraph" w:styleId="a4">
    <w:name w:val="footer"/>
    <w:basedOn w:val="a"/>
    <w:link w:val="Char0"/>
    <w:uiPriority w:val="99"/>
    <w:semiHidden/>
    <w:unhideWhenUsed/>
    <w:rsid w:val="00D84A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4A3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736</Characters>
  <Application>Microsoft Office Word</Application>
  <DocSecurity>0</DocSecurity>
  <Lines>6</Lines>
  <Paragraphs>1</Paragraphs>
  <ScaleCrop>false</ScaleCrop>
  <Company>zw</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林敏</dc:creator>
  <cp:lastModifiedBy>zzfxxbwuzd</cp:lastModifiedBy>
  <cp:revision>2</cp:revision>
  <dcterms:created xsi:type="dcterms:W3CDTF">2025-03-28T06:57:00Z</dcterms:created>
  <dcterms:modified xsi:type="dcterms:W3CDTF">2025-03-28T06:57:00Z</dcterms:modified>
</cp:coreProperties>
</file>