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27" w:rsidRDefault="00C92B27" w:rsidP="00C92B27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附录</w:t>
      </w:r>
      <w:r>
        <w:rPr>
          <w:rFonts w:ascii="Times New Roman" w:eastAsia="仿宋_GB2312" w:hAnsi="Times New Roman"/>
          <w:sz w:val="32"/>
        </w:rPr>
        <w:t>1</w:t>
      </w: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880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流程图</w:t>
      </w:r>
    </w:p>
    <w:p w:rsidR="00C92B27" w:rsidRDefault="00C92B27" w:rsidP="00C92B27">
      <w:pPr>
        <w:widowControl/>
        <w:spacing w:line="240" w:lineRule="exact"/>
        <w:rPr>
          <w:rFonts w:ascii="仿宋_GB2312" w:eastAsia="仿宋_GB2312" w:hAnsi="Times New Roman"/>
          <w:kern w:val="0"/>
          <w:sz w:val="30"/>
          <w:szCs w:val="30"/>
        </w:rPr>
      </w:pPr>
    </w:p>
    <w:p w:rsidR="00C92B27" w:rsidRDefault="00C92B27" w:rsidP="00C92B27">
      <w:pPr>
        <w:widowControl/>
        <w:spacing w:line="240" w:lineRule="exact"/>
        <w:rPr>
          <w:rFonts w:ascii="仿宋_GB2312" w:eastAsia="仿宋_GB2312" w:hAnsi="Times New Roman"/>
          <w:kern w:val="0"/>
          <w:sz w:val="30"/>
          <w:szCs w:val="30"/>
        </w:rPr>
      </w:pPr>
    </w:p>
    <w:p w:rsidR="00C92B27" w:rsidRDefault="00C92B27" w:rsidP="00C92B27">
      <w:pPr>
        <w:widowControl/>
        <w:spacing w:line="240" w:lineRule="exact"/>
        <w:rPr>
          <w:rFonts w:ascii="仿宋_GB2312" w:eastAsia="仿宋_GB2312" w:hAnsi="Times New Roman"/>
          <w:kern w:val="0"/>
          <w:sz w:val="30"/>
          <w:szCs w:val="30"/>
        </w:rPr>
      </w:pPr>
      <w:r w:rsidRPr="009C6A7F">
        <w:pict>
          <v:rect id="AutoShape 28" o:spid="_x0000_s1026" style="position:absolute;left:0;text-align:left;margin-left:36.05pt;margin-top:21.8pt;width:378pt;height:503.35pt;z-index:251660288" o:preferrelative="t" filled="f" stroked="f">
            <o:lock v:ext="edit" aspectratio="t"/>
          </v:rect>
        </w:pict>
      </w:r>
      <w:r w:rsidRPr="009C6A7F">
        <w:pict>
          <v:roundrect id="AutoShape 29" o:spid="_x0000_s1027" style="position:absolute;left:0;text-align:left;margin-left:11.65pt;margin-top:9.25pt;width:164.35pt;height:41.35pt;z-index:251661312" arcsize="10923f" o:preferrelative="t">
            <v:stroke miterlimit="2"/>
            <v:textbox>
              <w:txbxContent>
                <w:p w:rsidR="00C92B27" w:rsidRDefault="00C92B27" w:rsidP="00C92B27">
                  <w:pPr>
                    <w:tabs>
                      <w:tab w:val="left" w:pos="420"/>
                    </w:tabs>
                    <w:autoSpaceDN w:val="0"/>
                    <w:spacing w:line="240" w:lineRule="exact"/>
                    <w:textAlignment w:val="baseline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申请人通过现场、信函或“单一窗口”提出申请，并提交材料</w:t>
                  </w:r>
                </w:p>
              </w:txbxContent>
            </v:textbox>
          </v:roundrect>
        </w:pict>
      </w:r>
      <w:r w:rsidRPr="009C6A7F">
        <w:pict>
          <v:line id="Line 30" o:spid="_x0000_s1028" style="position:absolute;left:0;text-align:left;z-index:251662336" from="104.75pt,57.8pt" to="105.5pt,76.75pt" o:preferrelative="t">
            <v:stroke endarrow="block" miterlimit="2"/>
          </v:line>
        </w:pict>
      </w:r>
      <w:r w:rsidRPr="009C6A7F">
        <w:pict>
          <v:roundrect id="AutoShape 31" o:spid="_x0000_s1029" style="position:absolute;left:0;text-align:left;margin-left:15.85pt;margin-top:78.25pt;width:154.4pt;height:77.25pt;z-index:251663360" arcsize="10923f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exac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中国人民银行各市州及以上分支机构接件，并于</w:t>
                  </w:r>
                  <w:r>
                    <w:rPr>
                      <w:rFonts w:ascii="Times New Roman" w:eastAsia="仿宋_GB2312" w:hAnsi="Times New Roman"/>
                    </w:rPr>
                    <w:t>5</w:t>
                  </w:r>
                  <w:r>
                    <w:rPr>
                      <w:rFonts w:ascii="Times New Roman" w:eastAsia="仿宋_GB2312" w:hAnsi="Times New Roman" w:hint="eastAsia"/>
                    </w:rPr>
                    <w:t>个工作日内作出是否受理的决定</w:t>
                  </w:r>
                </w:p>
              </w:txbxContent>
            </v:textbox>
          </v:roundrect>
        </w:pict>
      </w:r>
      <w:r w:rsidRPr="009C6A7F">
        <w:pict>
          <v:roundrect id="AutoShape 33" o:spid="_x0000_s1031" style="position:absolute;left:0;text-align:left;margin-left:311pt;margin-top:58.95pt;width:151.35pt;height:42.75pt;z-index:251665408" arcsize="10923f" o:preferrelative="t">
            <v:stroke miterlimit="2"/>
            <v:textbox>
              <w:txbxContent>
                <w:p w:rsidR="00C92B27" w:rsidRDefault="00C92B27" w:rsidP="00C92B27">
                  <w:pPr>
                    <w:tabs>
                      <w:tab w:val="left" w:pos="420"/>
                    </w:tabs>
                    <w:autoSpaceDN w:val="0"/>
                    <w:spacing w:line="240" w:lineRule="exact"/>
                    <w:textAlignment w:val="baseline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一次性告知申请人补全全部材料</w:t>
                  </w:r>
                </w:p>
              </w:txbxContent>
            </v:textbox>
          </v:roundrect>
        </w:pict>
      </w:r>
      <w:r w:rsidRPr="009C6A7F">
        <w:pict>
          <v:line id="Line 34" o:spid="_x0000_s1032" style="position:absolute;left:0;text-align:left;flip:x y;z-index:251666432" from="176pt,35.1pt" to="218.8pt,35.15pt" o:preferrelative="t">
            <v:stroke endarrow="block" miterlimit="2"/>
          </v:line>
        </w:pict>
      </w:r>
      <w:r w:rsidRPr="009C6A7F">
        <w:pict>
          <v:roundrect id="AutoShape 36" o:spid="_x0000_s1033" style="position:absolute;left:0;text-align:left;margin-left:20.05pt;margin-top:213.75pt;width:163.7pt;height:22.5pt;z-index:251667456" arcsize="10923f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exact"/>
                    <w:jc w:val="center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受理并进行审查</w:t>
                  </w:r>
                </w:p>
              </w:txbxContent>
            </v:textbox>
          </v:roundrect>
        </w:pict>
      </w:r>
      <w:r w:rsidRPr="009C6A7F">
        <w:pict>
          <v:roundrect id="AutoShape 37" o:spid="_x0000_s1034" style="position:absolute;left:0;text-align:left;margin-left:16.4pt;margin-top:467.55pt;width:233.2pt;height:65.35pt;z-index:251668480" arcsize="10923f" o:preferrelative="t">
            <v:stroke miterlimit="2"/>
            <v:textbox>
              <w:txbxContent>
                <w:p w:rsidR="00C92B27" w:rsidRDefault="00C92B27" w:rsidP="00C92B27">
                  <w:pPr>
                    <w:spacing w:line="560" w:lineRule="exac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申请人取得审批结果，办结</w:t>
                  </w:r>
                </w:p>
              </w:txbxContent>
            </v:textbox>
          </v:roundrect>
        </w:pict>
      </w:r>
      <w:r w:rsidRPr="009C6A7F">
        <w:pict>
          <v:roundrect id="AutoShape 38" o:spid="_x0000_s1035" style="position:absolute;left:0;text-align:left;margin-left:15.85pt;margin-top:350.6pt;width:219.65pt;height:79.85pt;z-index:251669504" arcsize="10923f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现场或信函申请的，通知申请人邮寄或现场领取审批结果</w:t>
                  </w:r>
                </w:p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线上申请的，申请人通过“单一窗口”系统“进出口申请查询”栏查看审批结果</w:t>
                  </w:r>
                </w:p>
              </w:txbxContent>
            </v:textbox>
          </v:roundrect>
        </w:pict>
      </w:r>
      <w:r w:rsidRPr="009C6A7F">
        <w:pict>
          <v:line id="Line 40" o:spid="_x0000_s1037" style="position:absolute;left:0;text-align:left;z-index:251671552" from="177pt,91.5pt" to="312pt,91.55pt" o:preferrelative="t">
            <v:stroke endarrow="block" miterlimit="2"/>
          </v:line>
        </w:pict>
      </w:r>
      <w:r w:rsidRPr="009C6A7F">
        <w:pict>
          <v:line id="Line 41" o:spid="_x0000_s1038" style="position:absolute;left:0;text-align:left;z-index:251672576" from="175.95pt,122.25pt" to="312.45pt,122.3pt" o:preferrelative="t">
            <v:stroke endarrow="block" miterlimit="2"/>
          </v:line>
        </w:pict>
      </w:r>
      <w:r w:rsidRPr="009C6A7F">
        <w:pict>
          <v:line id="Line 42" o:spid="_x0000_s1039" style="position:absolute;left:0;text-align:left;z-index:251673600" from="104.75pt,161.25pt" to="104.8pt,206.35pt" o:preferrelative="t">
            <v:stroke endarrow="block" miterlimit="2"/>
          </v:line>
        </w:pict>
      </w:r>
      <w:r w:rsidRPr="009C6A7F">
        <w:pict>
          <v:line id="Line 43" o:spid="_x0000_s1040" style="position:absolute;left:0;text-align:left;flip:x;z-index:251674624" from="188.4pt,279.2pt" to="292.8pt,280.25pt" o:preferrelative="t">
            <v:stroke endarrow="block" miterlimit="2"/>
          </v:line>
        </w:pict>
      </w:r>
      <w:r w:rsidRPr="009C6A7F">
        <w:pict>
          <v:line id="Line 44" o:spid="_x0000_s1041" style="position:absolute;left:0;text-align:left;z-index:251675648" from="105.5pt,240.65pt" to="105.55pt,263.6pt" o:preferrelative="t">
            <v:stroke endarrow="block" miterlimit="2"/>
          </v:line>
        </w:pict>
      </w:r>
      <w:r w:rsidRPr="009C6A7F">
        <w:pict>
          <v:line id="Line 45" o:spid="_x0000_s1042" style="position:absolute;left:0;text-align:left;z-index:251676672" from="103.65pt,329.55pt" to="103.7pt,352.95pt" o:preferrelative="t">
            <v:stroke endarrow="block" miterlimit="2"/>
          </v:line>
        </w:pict>
      </w:r>
      <w:r w:rsidRPr="009C6A7F">
        <w:pict>
          <v:line id="Line 46" o:spid="_x0000_s1043" style="position:absolute;left:0;text-align:left;flip:y;z-index:251677696" from="187.65pt,225.75pt" to="292.8pt,227.25pt" o:preferrelative="t">
            <v:stroke endarrow="block" miterlimit="2"/>
          </v:line>
        </w:pict>
      </w:r>
      <w:r w:rsidRPr="009C6A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44" type="#_x0000_t202" style="position:absolute;left:0;text-align:left;margin-left:176pt;margin-top:94.45pt;width:132pt;height:22.65pt;z-index:251678720" o:preferrelative="t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材料不属本部门职权范围</w:t>
                  </w:r>
                </w:p>
              </w:txbxContent>
            </v:textbox>
          </v:shape>
        </w:pict>
      </w:r>
      <w:r w:rsidRPr="009C6A7F">
        <w:pict>
          <v:shape id="Text Box 48" o:spid="_x0000_s1045" type="#_x0000_t202" style="position:absolute;left:0;text-align:left;margin-left:174.9pt;margin-top:65.25pt;width:139.5pt;height:23.4pt;z-index:251679744" o:preferrelative="t" filled="f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材料不全、不符合法定形式</w:t>
                  </w:r>
                </w:p>
              </w:txbxContent>
            </v:textbox>
          </v:shape>
        </w:pict>
      </w:r>
      <w:r w:rsidRPr="009C6A7F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49" o:spid="_x0000_s1046" type="#_x0000_t176" style="position:absolute;left:0;text-align:left;margin-left:219.55pt;margin-top:21.8pt;width:98.15pt;height:23.4pt;z-index:251680768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  <w:szCs w:val="18"/>
                    </w:rPr>
                    <w:t>申请人补全材料</w:t>
                  </w:r>
                </w:p>
              </w:txbxContent>
            </v:textbox>
          </v:shape>
        </w:pict>
      </w:r>
      <w:r w:rsidRPr="009C6A7F">
        <w:pict>
          <v:line id="Line 50" o:spid="_x0000_s1047" style="position:absolute;left:0;text-align:left;flip:x;z-index:251681792" from="318pt,35.15pt" to="354.75pt,35.2pt" o:preferrelative="t">
            <v:stroke endarrow="block" miterlimit="2"/>
          </v:line>
        </w:pict>
      </w:r>
      <w:r w:rsidRPr="009C6A7F">
        <w:pict>
          <v:line id="Line 51" o:spid="_x0000_s1048" style="position:absolute;left:0;text-align:left;z-index:251682816" from="355.5pt,35.15pt" to="355.55pt,68.45pt" o:preferrelative="t">
            <v:stroke miterlimit="2"/>
          </v:line>
        </w:pict>
      </w:r>
      <w:r w:rsidRPr="009C6A7F">
        <w:pict>
          <v:shape id="Text Box 52" o:spid="_x0000_s1049" type="#_x0000_t202" style="position:absolute;left:0;text-align:left;margin-left:12.75pt;margin-top:159.1pt;width:86.25pt;height:38.9pt;z-index:251683840" o:preferrelative="t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材料齐全，符合法定形式</w:t>
                  </w:r>
                </w:p>
              </w:txbxContent>
            </v:textbox>
          </v:shape>
        </w:pict>
      </w:r>
      <w:r w:rsidRPr="009C6A7F">
        <w:pict>
          <v:roundrect id="AutoShape 56" o:spid="_x0000_s1052" style="position:absolute;left:0;text-align:left;margin-left:11.65pt;margin-top:273.1pt;width:174.35pt;height:59.25pt;z-index:251686912" arcsize="10923f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中国人民银行贵州省分行</w:t>
                  </w:r>
                  <w:r>
                    <w:rPr>
                      <w:rFonts w:ascii="Segoe UI Symbol" w:eastAsia="仿宋_GB2312" w:hAnsi="Segoe UI Symbol" w:cs="Segoe UI Symbol" w:hint="eastAsia"/>
                    </w:rPr>
                    <w:t>自受理之日起</w:t>
                  </w:r>
                  <w:r>
                    <w:rPr>
                      <w:rFonts w:ascii="Segoe UI Symbol" w:eastAsia="仿宋_GB2312" w:hAnsi="Segoe UI Symbol" w:cs="Segoe UI Symbol"/>
                    </w:rPr>
                    <w:t>20</w:t>
                  </w:r>
                  <w:r>
                    <w:rPr>
                      <w:rFonts w:ascii="Segoe UI Symbol" w:eastAsia="仿宋_GB2312" w:hAnsi="Segoe UI Symbol" w:cs="Segoe UI Symbol" w:hint="eastAsia"/>
                    </w:rPr>
                    <w:t>个工作日内做出行政许可决定</w:t>
                  </w:r>
                </w:p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个工作日内审查完毕</w:t>
                  </w:r>
                </w:p>
              </w:txbxContent>
            </v:textbox>
          </v:roundrect>
        </w:pict>
      </w:r>
      <w:r w:rsidRPr="009C6A7F">
        <w:pict>
          <v:roundrect id="AutoShape 57" o:spid="_x0000_s1053" style="position:absolute;left:0;text-align:left;margin-left:299.75pt;margin-top:211.6pt;width:157.85pt;height:99.75pt;z-index:251687936" arcsize="10923f" o:preferrelative="t">
            <v:stroke miterlimit="2"/>
            <v:textbox>
              <w:txbxContent>
                <w:p w:rsidR="00C92B27" w:rsidRDefault="00C92B27" w:rsidP="00C92B27">
                  <w:pPr>
                    <w:tabs>
                      <w:tab w:val="left" w:pos="420"/>
                    </w:tabs>
                    <w:autoSpaceDN w:val="0"/>
                    <w:spacing w:line="240" w:lineRule="atLeast"/>
                    <w:textAlignment w:val="baseline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中国人民银行各市州分行自受理行政许可申请之日起</w:t>
                  </w:r>
                  <w:r>
                    <w:rPr>
                      <w:rFonts w:ascii="Times New Roman" w:eastAsia="仿宋_GB2312" w:hAnsi="Times New Roman"/>
                    </w:rPr>
                    <w:t>20</w:t>
                  </w:r>
                  <w:r>
                    <w:rPr>
                      <w:rFonts w:ascii="Times New Roman" w:eastAsia="仿宋_GB2312" w:hAnsi="Times New Roman" w:hint="eastAsia"/>
                    </w:rPr>
                    <w:t>个工作日内将初步审查意见和全部申请材料直接报送上一级机构</w:t>
                  </w:r>
                </w:p>
              </w:txbxContent>
            </v:textbox>
          </v:roundrect>
        </w:pict>
      </w:r>
      <w:r w:rsidRPr="009C6A7F">
        <w:pict>
          <v:shape id="Text Box 59" o:spid="_x0000_s1055" type="#_x0000_t202" style="position:absolute;left:0;text-align:left;margin-left:110.25pt;margin-top:242pt;width:70.5pt;height:23.4pt;z-index:251689984" o:preferrelative="t" filled="f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直接受理</w:t>
                  </w:r>
                </w:p>
              </w:txbxContent>
            </v:textbox>
          </v:shape>
        </w:pict>
      </w:r>
      <w:r w:rsidRPr="009C6A7F">
        <w:pict>
          <v:line id="Line 60" o:spid="_x0000_s1056" style="position:absolute;left:0;text-align:left;z-index:251691008" from="101.4pt,447.8pt" to="101.45pt,471.2pt" o:preferrelative="t">
            <v:stroke endarrow="block" miterlimit="2"/>
          </v:line>
        </w:pict>
      </w:r>
    </w:p>
    <w:p w:rsidR="00C92B27" w:rsidRDefault="00C92B27" w:rsidP="00C92B27">
      <w:pPr>
        <w:widowControl/>
        <w:spacing w:line="240" w:lineRule="exact"/>
        <w:rPr>
          <w:rFonts w:ascii="仿宋_GB2312" w:eastAsia="仿宋_GB2312" w:hAnsi="Times New Roman"/>
          <w:kern w:val="0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  <w:r w:rsidRPr="009C6A7F">
        <w:pict>
          <v:shape id="AutoShape 32" o:spid="_x0000_s1030" type="#_x0000_t176" style="position:absolute;left:0;text-align:left;margin-left:311.7pt;margin-top:10pt;width:147.65pt;height:32.1pt;z-index:251664384" o:preferrelative="t">
            <v:stroke miterlimit="2"/>
            <v:textbox>
              <w:txbxContent>
                <w:p w:rsidR="00C92B27" w:rsidRDefault="00C92B27" w:rsidP="00C92B27">
                  <w:pPr>
                    <w:spacing w:line="240" w:lineRule="exact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不予受理决定，告知申请人人补齐全部材料</w:t>
                  </w:r>
                </w:p>
              </w:txbxContent>
            </v:textbox>
          </v:shape>
        </w:pict>
      </w: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  <w:r w:rsidRPr="009C6A7F">
        <w:pict>
          <v:shape id="Text Box 55" o:spid="_x0000_s1051" type="#_x0000_t202" style="position:absolute;left:0;text-align:left;margin-left:175.95pt;margin-top:5pt;width:152.25pt;height:23.4pt;z-index:251685888" o:preferrelative="t" filled="f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申请不需要取得行政许可</w:t>
                  </w:r>
                </w:p>
              </w:txbxContent>
            </v:textbox>
          </v:shape>
        </w:pict>
      </w: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  <w:r w:rsidRPr="009C6A7F">
        <w:pict>
          <v:roundrect id="AutoShape 39" o:spid="_x0000_s1036" style="position:absolute;left:0;text-align:left;margin-left:311.7pt;margin-top:11.5pt;width:142.4pt;height:23.9pt;z-index:251670528" arcsize="10923f" o:preferrelative="t">
            <v:stroke miterlimit="2"/>
            <v:textbox>
              <w:txbxContent>
                <w:p w:rsidR="00C92B27" w:rsidRDefault="00C92B27" w:rsidP="00C92B27">
                  <w:pPr>
                    <w:tabs>
                      <w:tab w:val="left" w:pos="420"/>
                    </w:tabs>
                    <w:autoSpaceDN w:val="0"/>
                    <w:spacing w:line="240" w:lineRule="atLeast"/>
                    <w:textAlignment w:val="baseline"/>
                    <w:rPr>
                      <w:rFonts w:ascii="Times New Roman" w:eastAsia="仿宋_GB2312" w:hAnsi="Times New Roman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不受理决定，告知申请人</w:t>
                  </w:r>
                </w:p>
              </w:txbxContent>
            </v:textbox>
          </v:roundrect>
        </w:pict>
      </w:r>
    </w:p>
    <w:p w:rsidR="00C92B27" w:rsidRDefault="00C92B27" w:rsidP="00C92B27">
      <w:pPr>
        <w:adjustRightInd w:val="0"/>
        <w:snapToGrid w:val="0"/>
        <w:spacing w:line="240" w:lineRule="exact"/>
        <w:rPr>
          <w:rFonts w:ascii="仿宋_GB2312" w:eastAsia="仿宋_GB2312" w:hAnsi="Times New Roman"/>
          <w:sz w:val="30"/>
          <w:szCs w:val="30"/>
        </w:rPr>
      </w:pPr>
      <w:r w:rsidRPr="009C6A7F">
        <w:pict>
          <v:line id="Line 53" o:spid="_x0000_s1050" style="position:absolute;left:0;text-align:left;z-index:251684864" from="176pt,11.5pt" to="312.5pt,11.55pt" o:preferrelative="t">
            <v:stroke endarrow="block" miterlimit="2"/>
          </v:line>
        </w:pict>
      </w: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240" w:lineRule="exact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240" w:lineRule="exact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24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240" w:lineRule="exact"/>
        <w:ind w:firstLineChars="200" w:firstLine="420"/>
        <w:jc w:val="left"/>
        <w:rPr>
          <w:rFonts w:ascii="仿宋_GB2312" w:eastAsia="仿宋_GB2312" w:hAnsi="Times New Roman"/>
          <w:sz w:val="30"/>
          <w:szCs w:val="30"/>
        </w:rPr>
      </w:pPr>
      <w:r w:rsidRPr="009C6A7F">
        <w:pict>
          <v:shape id="Text Box 58" o:spid="_x0000_s1054" type="#_x0000_t202" style="position:absolute;left:0;text-align:left;margin-left:183.75pt;margin-top:3.5pt;width:116pt;height:23.4pt;z-index:251688960" o:preferrelative="t" filled="f" stroked="f">
            <v:textbox>
              <w:txbxContent>
                <w:p w:rsidR="00C92B27" w:rsidRDefault="00C92B27" w:rsidP="00C92B27">
                  <w:pPr>
                    <w:spacing w:line="240" w:lineRule="atLeast"/>
                    <w:rPr>
                      <w:rFonts w:ascii="Times New Roman" w:eastAsia="仿宋_GB2312" w:hAnsi="Times New Roman"/>
                      <w:sz w:val="32"/>
                    </w:rPr>
                  </w:pPr>
                  <w:r>
                    <w:rPr>
                      <w:rFonts w:ascii="Times New Roman" w:eastAsia="仿宋_GB2312" w:hAnsi="Times New Roman" w:hint="eastAsia"/>
                    </w:rPr>
                    <w:t>各市州分行受理</w:t>
                  </w:r>
                </w:p>
              </w:txbxContent>
            </v:textbox>
          </v:shape>
        </w:pict>
      </w: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24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C92B27" w:rsidRDefault="00C92B27" w:rsidP="00C92B2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</w:p>
    <w:p w:rsidR="00640DE0" w:rsidRDefault="00640DE0"/>
    <w:sectPr w:rsidR="00640DE0" w:rsidSect="0064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altName w:val="微软雅黑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B27"/>
    <w:rsid w:val="0004026A"/>
    <w:rsid w:val="000718E7"/>
    <w:rsid w:val="000F56E8"/>
    <w:rsid w:val="001015ED"/>
    <w:rsid w:val="00110953"/>
    <w:rsid w:val="0012412A"/>
    <w:rsid w:val="00125F2B"/>
    <w:rsid w:val="001274F0"/>
    <w:rsid w:val="00136A4C"/>
    <w:rsid w:val="001A100E"/>
    <w:rsid w:val="001F7903"/>
    <w:rsid w:val="00261F40"/>
    <w:rsid w:val="002812ED"/>
    <w:rsid w:val="002C091A"/>
    <w:rsid w:val="00307334"/>
    <w:rsid w:val="00314163"/>
    <w:rsid w:val="00320EB4"/>
    <w:rsid w:val="003931C4"/>
    <w:rsid w:val="003C188F"/>
    <w:rsid w:val="003E0E23"/>
    <w:rsid w:val="003F510C"/>
    <w:rsid w:val="0046552A"/>
    <w:rsid w:val="00507FBB"/>
    <w:rsid w:val="005118B1"/>
    <w:rsid w:val="00564F2C"/>
    <w:rsid w:val="005822D3"/>
    <w:rsid w:val="00620A22"/>
    <w:rsid w:val="00640DE0"/>
    <w:rsid w:val="0064507F"/>
    <w:rsid w:val="006C58F3"/>
    <w:rsid w:val="00734073"/>
    <w:rsid w:val="00777F11"/>
    <w:rsid w:val="007C18A2"/>
    <w:rsid w:val="007E56CF"/>
    <w:rsid w:val="007E7A16"/>
    <w:rsid w:val="008064FC"/>
    <w:rsid w:val="00854145"/>
    <w:rsid w:val="008D3FF7"/>
    <w:rsid w:val="008E11D1"/>
    <w:rsid w:val="009043C2"/>
    <w:rsid w:val="00916790"/>
    <w:rsid w:val="009268E8"/>
    <w:rsid w:val="00937E16"/>
    <w:rsid w:val="0095395A"/>
    <w:rsid w:val="009C74DC"/>
    <w:rsid w:val="009C7DB8"/>
    <w:rsid w:val="00A534ED"/>
    <w:rsid w:val="00A55E3B"/>
    <w:rsid w:val="00A83F3E"/>
    <w:rsid w:val="00AB38ED"/>
    <w:rsid w:val="00AF0019"/>
    <w:rsid w:val="00B20FC8"/>
    <w:rsid w:val="00B901F5"/>
    <w:rsid w:val="00B922BD"/>
    <w:rsid w:val="00BF11BA"/>
    <w:rsid w:val="00C92B27"/>
    <w:rsid w:val="00CC6C5A"/>
    <w:rsid w:val="00CE47AA"/>
    <w:rsid w:val="00D714DE"/>
    <w:rsid w:val="00DA11F0"/>
    <w:rsid w:val="00DD061A"/>
    <w:rsid w:val="00DE0919"/>
    <w:rsid w:val="00DE3A56"/>
    <w:rsid w:val="00E204DC"/>
    <w:rsid w:val="00E52FA7"/>
    <w:rsid w:val="00E62CFE"/>
    <w:rsid w:val="00ED6685"/>
    <w:rsid w:val="00F053C6"/>
    <w:rsid w:val="00F13889"/>
    <w:rsid w:val="00F407B7"/>
    <w:rsid w:val="00F41152"/>
    <w:rsid w:val="00F54D5E"/>
    <w:rsid w:val="00FC2EDD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zw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林敏</cp:lastModifiedBy>
  <cp:revision>1</cp:revision>
  <dcterms:created xsi:type="dcterms:W3CDTF">2024-12-27T08:12:00Z</dcterms:created>
  <dcterms:modified xsi:type="dcterms:W3CDTF">2024-12-27T08:13:00Z</dcterms:modified>
</cp:coreProperties>
</file>